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Rugleuning, achteraf in te bouwen, 401 x 56 x 407 mm, Ascento Donkergrijs</w:t>
      </w:r>
    </w:p>
    <w:p/>
    <w:p/>
    <w:p>
      <w:pPr/>
      <w:r>
        <w:rPr>
          <w:sz w:val="22"/>
          <w:szCs w:val="22"/>
        </w:rPr>
        <w:t xml:space="preserve">Artikelnummer: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Ascento opklapbaar Douchezitje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401 mm</w:t>
      </w:r>
    </w:p>
    <w:p>
      <w:pPr/>
      <w:r>
        <w:rPr>
          <w:sz w:val="22"/>
          <w:szCs w:val="22"/>
        </w:rPr>
        <w:t xml:space="preserve">Breedte : 56 mm</w:t>
      </w:r>
    </w:p>
    <w:p>
      <w:pPr/>
      <w:r>
        <w:rPr>
          <w:sz w:val="22"/>
          <w:szCs w:val="22"/>
        </w:rPr>
        <w:t xml:space="preserve">Hoogte : 407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2026-10-01T20:22:59+00:00</dcterms:created>
  <dcterms:modified xsi:type="dcterms:W3CDTF">2026-10-01T20:22:59+00:00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