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L = 500 mm, Cavere Antraciet-metallic</w:t>
      </w:r>
    </w:p>
    <w:p/>
    <w:p/>
    <w:p>
      <w:pPr/>
      <w:r>
        <w:rPr>
          <w:sz w:val="22"/>
          <w:szCs w:val="22"/>
        </w:rPr>
        <w:t xml:space="preserve">Artikelnummer: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tussen de beugels bestaat de mogelijkheid om een Cavere FlexLegbordje en/of FlexHaak te plaatsen, daarvoor staat 450 mm ter beschikking</w:t>
      </w:r>
    </w:p>
    <w:p>
      <w:pPr/>
      <w:r>
        <w:rPr>
          <w:sz w:val="22"/>
          <w:szCs w:val="22"/>
        </w:rPr>
        <w:t xml:space="preserve">verborgen bevestiging door de meegeleverde schroef</w:t>
      </w:r>
    </w:p>
    <w:p>
      <w:pPr/>
      <w:r>
        <w:rPr>
          <w:sz w:val="22"/>
          <w:szCs w:val="22"/>
        </w:rPr>
        <w:t xml:space="preserve">kan later aan de muur worden bevestigd met twee Cavere FlexWandhouder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