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Pictogram, Barrière vrij, 125 x 125 x 2 mm, Gesatineerd</w:t>
      </w:r>
    </w:p>
    <w:p/>
    <w:p/>
    <w:p>
      <w:pPr/>
      <w:r>
        <w:rPr>
          <w:sz w:val="22"/>
          <w:szCs w:val="22"/>
        </w:rPr>
        <w:t xml:space="preserve">Artikelnummer: 2510040xxx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de markering van sanitaire ruimten</w:t>
      </w:r>
    </w:p>
    <w:p>
      <w:pPr/>
      <w:r>
        <w:rPr>
          <w:sz w:val="22"/>
          <w:szCs w:val="22"/>
        </w:rPr>
        <w:t xml:space="preserve">met zwarte bedrukking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Pictogram</w:t>
      </w:r>
    </w:p>
    <w:p>
      <w:pPr/>
      <w:r>
        <w:rPr>
          <w:sz w:val="22"/>
          <w:szCs w:val="22"/>
        </w:rPr>
        <w:t xml:space="preserve">Product ontwerp : Barrière vrij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125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