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Douchegordijnstang, met Gordijnringen, U-vorm, 900 x 900 mm, Gesatineerd</w:t>
      </w:r>
    </w:p>
    <w:p/>
    <w:p/>
    <w:p>
      <w:pPr/>
      <w:r>
        <w:rPr>
          <w:sz w:val="22"/>
          <w:szCs w:val="22"/>
        </w:rPr>
        <w:t xml:space="preserve">Artikelnummer: 2088220xxx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ontkoppelingsfunctie voordat een belsatung van 30 kg is bereikt</w:t>
      </w:r>
    </w:p>
    <w:p>
      <w:pPr/>
      <w:r>
        <w:rPr>
          <w:sz w:val="22"/>
          <w:szCs w:val="22"/>
        </w:rPr>
        <w:t xml:space="preserve">herbruikbaar door vast te klikken</w:t>
      </w:r>
    </w:p>
    <w:p>
      <w:pPr/>
      <w:r>
        <w:rPr>
          <w:sz w:val="22"/>
          <w:szCs w:val="22"/>
        </w:rPr>
        <w:t xml:space="preserve">met twee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 aangepast aan de kleur van de Douchegordijnstang</w:t>
      </w:r>
    </w:p>
    <w:p>
      <w:pPr/>
      <w:r>
        <w:rPr>
          <w:sz w:val="22"/>
          <w:szCs w:val="22"/>
        </w:rPr>
        <w:t xml:space="preserve">met splitrozet van kunstof Ø 70 mm, kleur donkergrijs (018)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Asmaat a1 : 900 mm</w:t>
      </w:r>
    </w:p>
    <w:p>
      <w:pPr/>
      <w:r>
        <w:rPr>
          <w:sz w:val="22"/>
          <w:szCs w:val="22"/>
        </w:rPr>
        <w:t xml:space="preserve">Asmaat a2 : 900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Vorm : U-vorm</w:t>
      </w:r>
    </w:p>
    <w:p>
      <w:pPr/>
      <w:r>
        <w:rPr>
          <w:sz w:val="22"/>
          <w:szCs w:val="22"/>
        </w:rPr>
        <w:t xml:space="preserve">Gordijnringen : 28 St.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Belasting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2026-08-23T03:57:51+00:00</dcterms:created>
  <dcterms:modified xsi:type="dcterms:W3CDTF">2026-08-23T03:57:51+00:00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