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Plafondsteun, L = 500 mm, Hoogglans gepolijst</w:t>
      </w:r>
    </w:p>
    <w:p/>
    <w:p/>
    <w:p>
      <w:pPr/>
      <w:r>
        <w:rPr>
          <w:sz w:val="22"/>
          <w:szCs w:val="22"/>
        </w:rPr>
        <w:t xml:space="preserve">Artikelnummer: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