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Plafondsteun, L = 500 mm, Hoogglans gepolijst</w:t>
      </w:r>
    </w:p>
    <w:p/>
    <w:p/>
    <w:p>
      <w:pPr/>
      <w:r>
        <w:rPr>
          <w:sz w:val="22"/>
          <w:szCs w:val="22"/>
        </w:rPr>
        <w:t xml:space="preserve">Artikelnummer: 2065310xxx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Inox Care Douchegordijnstangen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voor bevestiging aan de aansluitdraad van de douchegordijnstang</w:t>
      </w:r>
    </w:p>
    <w:p>
      <w:pPr/>
      <w:r>
        <w:rPr>
          <w:sz w:val="22"/>
          <w:szCs w:val="22"/>
        </w:rPr>
        <w:t xml:space="preserve">aansluiting aan het plafond met axiale bevestigings schroeven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Plafondsteun voor verlaagd plafond op aanvraag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L : 500 mm</w:t>
      </w:r>
    </w:p>
    <w:p>
      <w:pPr/>
      <w:r>
        <w:rPr>
          <w:sz w:val="22"/>
          <w:szCs w:val="22"/>
        </w:rPr>
        <w:t xml:space="preserve">Diameter : 6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2026-08-23T03:57:52+00:00</dcterms:created>
  <dcterms:modified xsi:type="dcterms:W3CDTF">2026-08-23T03:57:52+00:00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