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Steungreep, met handdouche houder, 90°, links, 500 x 1200 mm, Gesatineerd, handddouche houder Donkergrijs (018)</w:t>
      </w:r>
    </w:p>
    <w:p/>
    <w:p/>
    <w:p>
      <w:pPr/>
      <w:r>
        <w:rPr>
          <w:sz w:val="22"/>
          <w:szCs w:val="22"/>
        </w:rPr>
        <w:t xml:space="preserve">Artikelnummer: 2055050xxx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 ontwerp : met handdouche houder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500 mm</w:t>
      </w:r>
    </w:p>
    <w:p>
      <w:pPr/>
      <w:r>
        <w:rPr>
          <w:sz w:val="22"/>
          <w:szCs w:val="22"/>
        </w:rPr>
        <w:t xml:space="preserve">Asmaat a3 : 1200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Kleur additief : handddouche houder Donkergrijs (018)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Materiaal toevoeging : Douchekophouder uit Polyamide</w:t>
      </w:r>
    </w:p>
    <w:p>
      <w:pPr/>
      <w:r>
        <w:rPr>
          <w:sz w:val="22"/>
          <w:szCs w:val="22"/>
        </w:rPr>
        <w:t xml:space="preserve">Oppervlak : fijn-mat</w:t>
      </w:r>
    </w:p>
    <w:p>
      <w:pPr/>
      <w:r>
        <w:rPr>
          <w:sz w:val="22"/>
          <w:szCs w:val="22"/>
        </w:rPr>
        <w:t xml:space="preserve">Versie : links</w:t>
      </w:r>
    </w:p>
    <w:p>
      <w:pPr/>
      <w:r>
        <w:rPr>
          <w:sz w:val="22"/>
          <w:szCs w:val="22"/>
        </w:rPr>
        <w:t xml:space="preserve">Kleur : Gesatineerd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2026-07-21T15:55:05+00:00</dcterms:created>
  <dcterms:modified xsi:type="dcterms:W3CDTF">2026-07-21T15:55:05+00:00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