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Douchegordijnstang, met Gordijnringen, I-vorm, L = 1000 mm, Donkergrijs</w:t>
      </w:r>
    </w:p>
    <w:p/>
    <w:p/>
    <w:p>
      <w:pPr/>
      <w:r>
        <w:rPr>
          <w:sz w:val="22"/>
          <w:szCs w:val="22"/>
        </w:rPr>
        <w:t xml:space="preserve">Artikelnummer: 0788005xxx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PSY vermindert het risico op suïcide gevaar</w:t>
      </w:r>
    </w:p>
    <w:p>
      <w:pPr/>
      <w:r>
        <w:rPr>
          <w:sz w:val="22"/>
          <w:szCs w:val="22"/>
        </w:rPr>
        <w:t xml:space="preserve">ontkoppelingsfunctie voordat een belsatung van 30 kg is bereikt</w:t>
      </w:r>
    </w:p>
    <w:p>
      <w:pPr/>
      <w:r>
        <w:rPr>
          <w:sz w:val="22"/>
          <w:szCs w:val="22"/>
        </w:rPr>
        <w:t xml:space="preserve">herbruikbaar door vast te klikken</w:t>
      </w:r>
    </w:p>
    <w:p>
      <w:pPr/>
      <w:r>
        <w:rPr>
          <w:sz w:val="22"/>
          <w:szCs w:val="22"/>
        </w:rPr>
        <w:t xml:space="preserve">aansluit profiel voor plafondbevestiging op aanvraag</w:t>
      </w:r>
    </w:p>
    <w:p>
      <w:pPr/>
      <w:r>
        <w:rPr>
          <w:sz w:val="22"/>
          <w:szCs w:val="22"/>
        </w:rPr>
        <w:t xml:space="preserve">Nylon Gordijnringen aangepast aan de kleur van de Douchegordijnstang</w:t>
      </w:r>
    </w:p>
    <w:p>
      <w:pPr/>
      <w:r>
        <w:rPr>
          <w:sz w:val="22"/>
          <w:szCs w:val="22"/>
        </w:rPr>
        <w:t xml:space="preserve">met splitrozet van kunstof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Lengte L : 1000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Vorm : I-vorm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Gordijnringen uit Polyamide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Donkergrijs (018) en Wit (019)</w:t>
      </w:r>
    </w:p>
    <w:p>
      <w:pPr/>
      <w:r>
        <w:rPr>
          <w:sz w:val="22"/>
          <w:szCs w:val="22"/>
        </w:rPr>
        <w:t xml:space="preserve">Belasting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2026-08-23T04:35:46+00:00</dcterms:created>
  <dcterms:modified xsi:type="dcterms:W3CDTF">2026-08-23T04:35:46+00:00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