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Plafondsteun, L = 500 mm, Donkergrijs</w:t>
      </w:r>
    </w:p>
    <w:p/>
    <w:p/>
    <w:p>
      <w:pPr/>
      <w:r>
        <w:rPr>
          <w:sz w:val="22"/>
          <w:szCs w:val="22"/>
        </w:rPr>
        <w:t xml:space="preserve">Artikelnummer: 0788001xxx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PSY vermindert het risico op suïcide gevaar</w:t>
      </w:r>
    </w:p>
    <w:p>
      <w:pPr/>
      <w:r>
        <w:rPr>
          <w:sz w:val="22"/>
          <w:szCs w:val="22"/>
        </w:rPr>
        <w:t xml:space="preserve">ontkoppelingsfunctie voordat een belsatung van 30 kg is bereikt</w:t>
      </w:r>
    </w:p>
    <w:p>
      <w:pPr/>
      <w:r>
        <w:rPr>
          <w:sz w:val="22"/>
          <w:szCs w:val="22"/>
        </w:rPr>
        <w:t xml:space="preserve">herbruikbaar door vast te klikken</w:t>
      </w:r>
    </w:p>
    <w:p>
      <w:pPr/>
      <w:r>
        <w:rPr>
          <w:sz w:val="22"/>
          <w:szCs w:val="22"/>
        </w:rPr>
        <w:t xml:space="preserve">voor Special Care PSY Douchegordijnstangen uit aluminium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p>
      <w:pPr/>
      <w:r>
        <w:rPr>
          <w:sz w:val="22"/>
          <w:szCs w:val="22"/>
        </w:rPr>
        <w:t xml:space="preserve">Belasting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2026-10-14T01:30:22+00:00</dcterms:created>
  <dcterms:modified xsi:type="dcterms:W3CDTF">2026-10-14T01:30:22+00:00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