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Douchegordijn, tweedelig, 1 x 1500 / 2400 x 2000 mm, Wit</w:t>
      </w:r>
    </w:p>
    <w:p/>
    <w:p/>
    <w:p>
      <w:pPr/>
      <w:r>
        <w:rPr>
          <w:sz w:val="22"/>
          <w:szCs w:val="22"/>
        </w:rPr>
        <w:t xml:space="preserve">Artikelnummer: 0787630xxx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Care Douchegordijnstangen</w:t>
      </w:r>
    </w:p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met messing vernikkelde ogen voor gordijnringen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</w:t>
      </w:r>
    </w:p>
    <w:p>
      <w:pPr/>
      <w:r>
        <w:rPr>
          <w:sz w:val="22"/>
          <w:szCs w:val="22"/>
        </w:rPr>
        <w:t xml:space="preserve">Product ontwerp : tweedelig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1500 mm</w:t>
      </w:r>
    </w:p>
    <w:p>
      <w:pPr/>
      <w:r>
        <w:rPr>
          <w:sz w:val="22"/>
          <w:szCs w:val="22"/>
        </w:rPr>
        <w:t xml:space="preserve">Breedte deel 2 : 2400</w:t>
      </w:r>
    </w:p>
    <w:p>
      <w:pPr/>
      <w:r>
        <w:rPr>
          <w:sz w:val="22"/>
          <w:szCs w:val="22"/>
        </w:rPr>
        <w:t xml:space="preserve">Hoogte : 2000 mm</w:t>
      </w:r>
    </w:p>
    <w:p>
      <w:pPr/>
      <w:r>
        <w:rPr>
          <w:sz w:val="22"/>
          <w:szCs w:val="22"/>
        </w:rPr>
        <w:t xml:space="preserve">Aantal ogen : 27 St.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2026-06-22T23:09:03+00:00</dcterms:created>
  <dcterms:modified xsi:type="dcterms:W3CDTF">2026-06-22T23:09:03+00:00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