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Douchegordijn, 1 x 2400 x 2000 mm, Wit</w:t>
      </w:r>
    </w:p>
    <w:p/>
    <w:p/>
    <w:p>
      <w:pPr/>
      <w:r>
        <w:rPr>
          <w:sz w:val="22"/>
          <w:szCs w:val="22"/>
        </w:rPr>
        <w:t xml:space="preserve">Artikelnummer: 0787350xxx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Douchegordijnstangen</w:t>
      </w:r>
    </w:p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met messing vernikkelde ogen voor gordijnringen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2400 mm</w:t>
      </w:r>
    </w:p>
    <w:p>
      <w:pPr/>
      <w:r>
        <w:rPr>
          <w:sz w:val="22"/>
          <w:szCs w:val="22"/>
        </w:rPr>
        <w:t xml:space="preserve">Hoogte : 2000 mm</w:t>
      </w:r>
    </w:p>
    <w:p>
      <w:pPr/>
      <w:r>
        <w:rPr>
          <w:sz w:val="22"/>
          <w:szCs w:val="22"/>
        </w:rPr>
        <w:t xml:space="preserve">Aantal ogen : 16 St.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2026-10-17T00:15:38+00:00</dcterms:created>
  <dcterms:modified xsi:type="dcterms:W3CDTF">2026-10-17T00:15:38+00:00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