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400 Douchegordijnstang, met Gordijnringen, I-vorm, L = 526 - 1050 mm, Donkergrijs</w:t>
      </w:r>
    </w:p>
    <w:p/>
    <w:p/>
    <w:p>
      <w:pPr/>
      <w:r>
        <w:rPr>
          <w:sz w:val="22"/>
          <w:szCs w:val="22"/>
        </w:rPr>
        <w:t xml:space="preserve">Artikelnummer: 0781220xxx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aansluit profiel voor plafondbevestiging op aanvraag</w:t>
      </w:r>
    </w:p>
    <w:p>
      <w:pPr/>
      <w:r>
        <w:rPr>
          <w:sz w:val="22"/>
          <w:szCs w:val="22"/>
        </w:rPr>
        <w:t xml:space="preserve">Nylon Gordijnringen aangepast aan de kleur van de Douchegordijnstang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L : 526 - 1050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Vorm : I-vorm</w:t>
      </w:r>
    </w:p>
    <w:p>
      <w:pPr/>
      <w:r>
        <w:rPr>
          <w:sz w:val="22"/>
          <w:szCs w:val="22"/>
        </w:rPr>
        <w:t xml:space="preserve">Gordijnringen : 11 St.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 met antibacteriële bescherming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2026-08-23T03:57:34+00:00</dcterms:created>
  <dcterms:modified xsi:type="dcterms:W3CDTF">2026-08-23T03:57:34+00:00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