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achteraf in te bouwen, 141 x 39 x 117 mm, Manhattan</w:t>
      </w:r>
    </w:p>
    <w:p/>
    <w:p/>
    <w:p>
      <w:pPr/>
      <w:r>
        <w:rPr>
          <w:sz w:val="22"/>
          <w:szCs w:val="22"/>
        </w:rPr>
        <w:t xml:space="preserve">Artikelnummer: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Opklapbare muursteun, Muursteun en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kan niet gebruikt worden voor Opklapbare muursteun (0437xxx) en Steungreepen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141 mm</w:t>
      </w:r>
    </w:p>
    <w:p>
      <w:pPr/>
      <w:r>
        <w:rPr>
          <w:sz w:val="22"/>
          <w:szCs w:val="22"/>
        </w:rPr>
        <w:t xml:space="preserve">Breedte : 39 mm</w:t>
      </w:r>
    </w:p>
    <w:p>
      <w:pPr/>
      <w:r>
        <w:rPr>
          <w:sz w:val="22"/>
          <w:szCs w:val="22"/>
        </w:rPr>
        <w:t xml:space="preserve">Hoogte : 117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2026-06-22T12:56:36+00:00</dcterms:created>
  <dcterms:modified xsi:type="dcterms:W3CDTF">2026-06-22T12:56:36+00:00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