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1000 mm, Donkergrijs</w:t>
      </w:r>
    </w:p>
    <w:p/>
    <w:p/>
    <w:p>
      <w:pPr/>
      <w:r>
        <w:rPr>
          <w:sz w:val="22"/>
          <w:szCs w:val="22"/>
        </w:rPr>
        <w:t xml:space="preserve">Artikelnummer: 0300349xxx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