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Draadstang, L = 2000 mm, Kleurloos</w:t>
      </w:r>
    </w:p>
    <w:p/>
    <w:p/>
    <w:p>
      <w:pPr/>
      <w:r>
        <w:rPr>
          <w:sz w:val="22"/>
          <w:szCs w:val="22"/>
        </w:rPr>
        <w:t xml:space="preserve">Artikelnummer: 0289280xxx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Buiselement bestaat uit nylon buis, stalen buis, draadstang, verbindingsmoer en afstandsklemmen</w:t>
      </w:r>
    </w:p>
    <w:p>
      <w:pPr/>
      <w:r>
        <w:rPr>
          <w:sz w:val="22"/>
          <w:szCs w:val="22"/>
        </w:rPr>
        <w:t xml:space="preserve">kan worden verlengd met verbindingsmoer 0289320 en verdere draadstang</w:t>
      </w:r>
    </w:p>
    <w:p>
      <w:pPr/>
      <w:r>
        <w:rPr>
          <w:sz w:val="22"/>
          <w:szCs w:val="22"/>
        </w:rPr>
        <w:t xml:space="preserve">draad M12</w:t>
      </w:r>
    </w:p>
    <w:p>
      <w:pPr/>
      <w:r>
        <w:rPr>
          <w:sz w:val="22"/>
          <w:szCs w:val="22"/>
        </w:rPr>
        <w:t xml:space="preserve">corrosiebestendig</w:t>
      </w:r>
    </w:p>
    <w:p>
      <w:pPr/>
      <w:r>
        <w:rPr>
          <w:sz w:val="22"/>
          <w:szCs w:val="22"/>
        </w:rPr>
        <w:t xml:space="preserve">kan op maat ingekort worden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Draadstang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2000 mm</w:t>
      </w:r>
    </w:p>
    <w:p>
      <w:pPr/>
      <w:r>
        <w:rPr>
          <w:sz w:val="22"/>
          <w:szCs w:val="22"/>
        </w:rPr>
        <w:t xml:space="preserve">Breedte : 12 mm</w:t>
      </w:r>
    </w:p>
    <w:p>
      <w:pPr/>
      <w:r>
        <w:rPr>
          <w:sz w:val="22"/>
          <w:szCs w:val="22"/>
        </w:rPr>
        <w:t xml:space="preserve">Hoogte : 12 mm</w:t>
      </w:r>
    </w:p>
    <w:p>
      <w:pPr/>
      <w:r>
        <w:rPr>
          <w:sz w:val="22"/>
          <w:szCs w:val="22"/>
        </w:rPr>
        <w:t xml:space="preserve">Materiaal : Staal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