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Tabouret, 548 x 437 x 623 mm, Gris foncé</w:t>
      </w:r>
    </w:p>
    <w:p/>
    <w:p/>
    <w:p>
      <w:pPr/>
      <w:r>
        <w:rPr>
          <w:sz w:val="22"/>
          <w:szCs w:val="22"/>
        </w:rPr>
        <w:t xml:space="preserve">Numéro d'article : 8750030xxx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Ascento comme solution d'assise modulaire, extensible et combinable</w:t>
      </w:r>
    </w:p>
    <w:p>
      <w:pPr/>
      <w:r>
        <w:rPr>
          <w:sz w:val="22"/>
          <w:szCs w:val="22"/>
        </w:rPr>
        <w:t xml:space="preserve">Assise ergonomique avec bords extérieurs arrondis</w:t>
      </w:r>
    </w:p>
    <w:p>
      <w:pPr/>
      <w:r>
        <w:rPr>
          <w:sz w:val="22"/>
          <w:szCs w:val="22"/>
        </w:rPr>
        <w:t xml:space="preserve">Bras en arceau prolongés vers le haut, servant de poignées de maintien</w:t>
      </w:r>
    </w:p>
    <w:p>
      <w:pPr/>
      <w:r>
        <w:rPr>
          <w:sz w:val="22"/>
          <w:szCs w:val="22"/>
        </w:rPr>
        <w:t xml:space="preserve">Avec caoutchouc antidérapant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Tabouret</w:t>
      </w:r>
    </w:p>
    <w:p>
      <w:pPr/>
      <w:r>
        <w:rPr>
          <w:sz w:val="22"/>
          <w:szCs w:val="22"/>
        </w:rPr>
        <w:t xml:space="preserve">Groupe de produits : 8700</w:t>
      </w:r>
    </w:p>
    <w:p>
      <w:pPr/>
      <w:r>
        <w:rPr>
          <w:sz w:val="22"/>
          <w:szCs w:val="22"/>
        </w:rPr>
        <w:t xml:space="preserve">Longueur : 548 mm</w:t>
      </w:r>
    </w:p>
    <w:p>
      <w:pPr/>
      <w:r>
        <w:rPr>
          <w:sz w:val="22"/>
          <w:szCs w:val="22"/>
        </w:rPr>
        <w:t xml:space="preserve">Largeur : 437 mm</w:t>
      </w:r>
    </w:p>
    <w:p>
      <w:pPr/>
      <w:r>
        <w:rPr>
          <w:sz w:val="22"/>
          <w:szCs w:val="22"/>
        </w:rPr>
        <w:t xml:space="preserve">Hauteur : 623 mm</w:t>
      </w:r>
    </w:p>
    <w:p>
      <w:pPr/>
      <w:r>
        <w:rPr>
          <w:sz w:val="22"/>
          <w:szCs w:val="22"/>
        </w:rPr>
        <w:t xml:space="preserve">Largeur de l'assise : 412 mm</w:t>
      </w:r>
    </w:p>
    <w:p>
      <w:pPr/>
      <w:r>
        <w:rPr>
          <w:sz w:val="22"/>
          <w:szCs w:val="22"/>
        </w:rPr>
        <w:t xml:space="preserve">Profondeur de la surface du siège : 422 mm</w:t>
      </w:r>
    </w:p>
    <w:p>
      <w:pPr/>
      <w:r>
        <w:rPr>
          <w:sz w:val="22"/>
          <w:szCs w:val="22"/>
        </w:rPr>
        <w:t xml:space="preserve">Matériau : polypropylène</w:t>
      </w:r>
    </w:p>
    <w:p>
      <w:pPr/>
      <w:r>
        <w:rPr>
          <w:sz w:val="22"/>
          <w:szCs w:val="22"/>
        </w:rPr>
        <w:t xml:space="preserve">Additif matériel : Cadre en inox, qualité no 1.4301 (A2-AISI 304)</w:t>
      </w:r>
    </w:p>
    <w:p>
      <w:pPr/>
      <w:r>
        <w:rPr>
          <w:sz w:val="22"/>
          <w:szCs w:val="22"/>
        </w:rPr>
        <w:t xml:space="preserve">Surface : mat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Charge : max.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2026-08-01T15:48:31+00:00</dcterms:created>
  <dcterms:modified xsi:type="dcterms:W3CDTF">2026-08-01T15:48:31+00:00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