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3401" w:type="dxa"/>
        <w:gridCol w:w="6236" w:type="dxa"/>
      </w:tblGrid>
      <w:tblPr>
        <w:tblW w:w="0" w:type="auto"/>
        <w:tblLayout w:type="fixed"/>
        <w:tblCellMar>
          <w:top w:w="0" w:type="dxa"/>
          <w:left w:w="0" w:type="dxa"/>
          <w:right w:w="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3401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/>
            <w:r>
              <w:pict>
                <v:shape type="#_x0000_t75" stroked="f" style="width:100pt; height:10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6236" w:type="dxa"/>
            <w:tcBorders>
              <w:top w:val="single" w:sz="0" w:color="FFFFFF"/>
              <w:left w:val="single" w:sz="0" w:color="FFFFFF"/>
              <w:right w:val="single" w:sz="0" w:color="FFFFFF"/>
              <w:bottom w:val="single" w:sz="0" w:color="FFFFFF"/>
            </w:tcBorders>
            <w:noWrap/>
          </w:tcPr>
          <w:p>
            <w:pPr>
              <w:jc w:val="right"/>
            </w:pPr>
            <w:r>
              <w:rPr>
                <w:sz w:val="20"/>
                <w:szCs w:val="20"/>
              </w:rPr>
              <w:t xml:space="preserve">NORMBAU GmbH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Schwarzwaldstraße 15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77871 Renchen | Germany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Telefon +49 7843 704-0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normbau@allegion.com</w:t>
            </w:r>
          </w:p>
          <w:p>
            <w:pPr>
              <w:jc w:val="right"/>
            </w:pPr>
            <w:r>
              <w:rPr>
                <w:sz w:val="20"/>
                <w:szCs w:val="20"/>
              </w:rPr>
              <w:t xml:space="preserve">normbau.de | allegion.com</w:t>
            </w:r>
          </w:p>
        </w:tc>
      </w:tr>
    </w:tbl>
    <w:p/>
    <w:p/>
    <w:p>
      <w:pPr/>
      <w:r>
        <w:rPr>
          <w:sz w:val="28"/>
          <w:szCs w:val="28"/>
          <w:b w:val="1"/>
          <w:bCs w:val="1"/>
        </w:rPr>
        <w:t xml:space="preserve">NORMBAU GmbH</w:t>
      </w:r>
    </w:p>
    <w:p/>
    <w:p/>
    <w:p>
      <w:pPr/>
      <w:r>
        <w:rPr>
          <w:sz w:val="24"/>
          <w:szCs w:val="24"/>
          <w:b w:val="1"/>
          <w:bCs w:val="1"/>
        </w:rPr>
        <w:t xml:space="preserve">Siège de douche à suspendre FR, avec accoudoir et dossier, pour Inox Care et Nylon Care, 584 x 640 x 574 mm, Ascento Gris foncé</w:t>
      </w:r>
    </w:p>
    <w:p/>
    <w:p/>
    <w:p>
      <w:pPr/>
      <w:r>
        <w:rPr>
          <w:sz w:val="22"/>
          <w:szCs w:val="22"/>
        </w:rPr>
        <w:t xml:space="preserve">Numéro d'article : 8750028xxx</w:t>
      </w:r>
    </w:p>
    <w:p/>
    <w:p/>
    <w:p>
      <w:pPr/>
      <w:r>
        <w:rPr>
          <w:sz w:val="24"/>
          <w:szCs w:val="24"/>
          <w:b w:val="1"/>
          <w:bCs w:val="1"/>
          <w:u w:val="single"/>
        </w:rPr>
        <w:t xml:space="preserve">Texte d'appel d'offres</w:t>
      </w:r>
    </w:p>
    <w:p/>
    <w:p>
      <w:pPr/>
      <w:r>
        <w:rPr>
          <w:sz w:val="22"/>
          <w:szCs w:val="22"/>
        </w:rPr>
        <w:t xml:space="preserve">Ascento comme solution d'assise modulaire, extensible et combinable</w:t>
      </w:r>
    </w:p>
    <w:p>
      <w:pPr/>
      <w:r>
        <w:rPr>
          <w:sz w:val="22"/>
          <w:szCs w:val="22"/>
        </w:rPr>
        <w:t xml:space="preserve">À accrocher aux mains courantes Inox Care et Nylon Care</w:t>
      </w:r>
    </w:p>
    <w:p>
      <w:pPr/>
      <w:r>
        <w:rPr>
          <w:sz w:val="22"/>
          <w:szCs w:val="22"/>
        </w:rPr>
        <w:t xml:space="preserve">Dossier ergonomique avec bords extérieurs arrondis</w:t>
      </w:r>
    </w:p>
    <w:p>
      <w:pPr/>
      <w:r>
        <w:rPr>
          <w:sz w:val="22"/>
          <w:szCs w:val="22"/>
        </w:rPr>
        <w:t xml:space="preserve">Avec système de freinage réglable</w:t>
      </w:r>
    </w:p>
    <w:p>
      <w:pPr/>
      <w:r>
        <w:rPr>
          <w:sz w:val="22"/>
          <w:szCs w:val="22"/>
        </w:rPr>
        <w:t xml:space="preserve">Se bloque en position relevée</w:t>
      </w:r>
    </w:p>
    <w:p>
      <w:pPr/>
      <w:r>
        <w:rPr>
          <w:sz w:val="22"/>
          <w:szCs w:val="22"/>
        </w:rPr>
        <w:t xml:space="preserve">Pour main courante de maintien avec arête supérieure à 790 - 800 mm</w:t>
      </w:r>
    </w:p>
    <w:p>
      <w:pPr/>
      <w:r>
        <w:rPr>
          <w:sz w:val="22"/>
          <w:szCs w:val="22"/>
        </w:rPr>
        <w:t xml:space="preserve">Fixation invisible</w:t>
      </w:r>
    </w:p>
    <w:p/>
    <w:p>
      <w:pPr/>
      <w:r>
        <w:rPr>
          <w:sz w:val="24"/>
          <w:szCs w:val="24"/>
          <w:b w:val="1"/>
          <w:bCs w:val="1"/>
          <w:u w:val="single"/>
        </w:rPr>
        <w:t xml:space="preserve">Description du produit</w:t>
      </w:r>
    </w:p>
    <w:p/>
    <w:p>
      <w:pPr/>
      <w:r>
        <w:rPr>
          <w:sz w:val="22"/>
          <w:szCs w:val="22"/>
        </w:rPr>
        <w:t xml:space="preserve">Catégorie de produits : Siège de douche à suspendre</w:t>
      </w:r>
    </w:p>
    <w:p>
      <w:pPr/>
      <w:r>
        <w:rPr>
          <w:sz w:val="22"/>
          <w:szCs w:val="22"/>
        </w:rPr>
        <w:t xml:space="preserve">Version du produit : avec accoudoir et dossier</w:t>
      </w:r>
    </w:p>
    <w:p>
      <w:pPr/>
      <w:r>
        <w:rPr>
          <w:sz w:val="22"/>
          <w:szCs w:val="22"/>
        </w:rPr>
        <w:t xml:space="preserve">Groupe de produits : 8700</w:t>
      </w:r>
    </w:p>
    <w:p>
      <w:pPr/>
      <w:r>
        <w:rPr>
          <w:sz w:val="22"/>
          <w:szCs w:val="22"/>
        </w:rPr>
        <w:t xml:space="preserve">Longueur : 584 mm</w:t>
      </w:r>
    </w:p>
    <w:p>
      <w:pPr/>
      <w:r>
        <w:rPr>
          <w:sz w:val="22"/>
          <w:szCs w:val="22"/>
        </w:rPr>
        <w:t xml:space="preserve">Largeur : 640 mm</w:t>
      </w:r>
    </w:p>
    <w:p>
      <w:pPr/>
      <w:r>
        <w:rPr>
          <w:sz w:val="22"/>
          <w:szCs w:val="22"/>
        </w:rPr>
        <w:t xml:space="preserve">Hauteur : 574 mm</w:t>
      </w:r>
    </w:p>
    <w:p>
      <w:pPr/>
      <w:r>
        <w:rPr>
          <w:sz w:val="22"/>
          <w:szCs w:val="22"/>
        </w:rPr>
        <w:t xml:space="preserve">Largeur de l'assise : 412 mm</w:t>
      </w:r>
    </w:p>
    <w:p>
      <w:pPr/>
      <w:r>
        <w:rPr>
          <w:sz w:val="22"/>
          <w:szCs w:val="22"/>
        </w:rPr>
        <w:t xml:space="preserve">Profondeur de la surface du siège : 422 mm</w:t>
      </w:r>
    </w:p>
    <w:p>
      <w:pPr/>
      <w:r>
        <w:rPr>
          <w:sz w:val="22"/>
          <w:szCs w:val="22"/>
        </w:rPr>
        <w:t xml:space="preserve">Convient pour : pour Inox Care et Nylon Care</w:t>
      </w:r>
    </w:p>
    <w:p>
      <w:pPr/>
      <w:r>
        <w:rPr>
          <w:sz w:val="22"/>
          <w:szCs w:val="22"/>
        </w:rPr>
        <w:t xml:space="preserve">Matériau : polypropylène</w:t>
      </w:r>
    </w:p>
    <w:p>
      <w:pPr/>
      <w:r>
        <w:rPr>
          <w:sz w:val="22"/>
          <w:szCs w:val="22"/>
        </w:rPr>
        <w:t xml:space="preserve">Additif matériel : support du siège et module de suspension en aluminium</w:t>
      </w:r>
    </w:p>
    <w:p>
      <w:pPr/>
      <w:r>
        <w:rPr>
          <w:sz w:val="22"/>
          <w:szCs w:val="22"/>
        </w:rPr>
        <w:t xml:space="preserve">Surface : mat</w:t>
      </w:r>
    </w:p>
    <w:p>
      <w:pPr/>
      <w:r>
        <w:rPr>
          <w:sz w:val="22"/>
          <w:szCs w:val="22"/>
        </w:rPr>
        <w:t xml:space="preserve">Couleur : Ascento Gris foncé</w:t>
      </w:r>
    </w:p>
    <w:p>
      <w:pPr/>
      <w:r>
        <w:rPr>
          <w:sz w:val="22"/>
          <w:szCs w:val="22"/>
        </w:rPr>
        <w:t xml:space="preserve">Couleurs disponibles : livrable en coloris Ascento</w:t>
      </w:r>
    </w:p>
    <w:p>
      <w:pPr/>
      <w:r>
        <w:rPr>
          <w:sz w:val="22"/>
          <w:szCs w:val="22"/>
        </w:rPr>
        <w:t xml:space="preserve">Charge : max. 150 kg nach ISO 17966:2016, statisch getestet bis zu 200 kg</w:t>
      </w:r>
    </w:p>
    <w:sectPr>
      <w:pgSz w:orient="portrait" w:w="11905.511811023622" w:h="16837.79527559055"/>
      <w:pgMar w:top="1133.8582677165352" w:right="1133.8582677165352" w:bottom="1133.8582677165352" w:left="1133.8582677165352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2026-09-23T16:46:12+00:00</dcterms:created>
  <dcterms:modified xsi:type="dcterms:W3CDTF">2026-09-23T16:46:12+00:00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