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Accoudoirs, pour montage ultérieur, 590 x 510 x 100 mm, Cavere Anthracite métallisé, rembourrage anthracite</w:t>
      </w:r>
    </w:p>
    <w:p/>
    <w:p/>
    <w:p>
      <w:pPr/>
      <w:r>
        <w:rPr>
          <w:sz w:val="22"/>
          <w:szCs w:val="22"/>
        </w:rPr>
        <w:t xml:space="preserve">Numéro d'article : 7843100xxx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Pour les sièges suspendus Care</w:t>
      </w:r>
    </w:p>
    <w:p>
      <w:pPr/>
      <w:r>
        <w:rPr>
          <w:sz w:val="22"/>
          <w:szCs w:val="22"/>
        </w:rPr>
        <w:t xml:space="preserve">Accoudoirs longs, les extrémités sont alignées sur l‘extrémité de l‘assise</w:t>
      </w:r>
    </w:p>
    <w:p>
      <w:pPr/>
      <w:r>
        <w:rPr>
          <w:sz w:val="22"/>
          <w:szCs w:val="22"/>
        </w:rPr>
        <w:t xml:space="preserve">Les accoudoirs peuvent être relevés et abaissés indépendamment l’un de l’autre</w:t>
      </w:r>
    </w:p>
    <w:p>
      <w:pPr/>
      <w:r>
        <w:rPr>
          <w:sz w:val="22"/>
          <w:szCs w:val="22"/>
        </w:rPr>
        <w:t xml:space="preserve">Se bloque en position relevée</w:t>
      </w:r>
    </w:p>
    <w:p>
      <w:pPr/>
      <w:r>
        <w:rPr>
          <w:sz w:val="22"/>
          <w:szCs w:val="22"/>
        </w:rPr>
        <w:t xml:space="preserve">Avec système de freinage réglable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Accoudoirs</w:t>
      </w:r>
    </w:p>
    <w:p>
      <w:pPr/>
      <w:r>
        <w:rPr>
          <w:sz w:val="22"/>
          <w:szCs w:val="22"/>
        </w:rPr>
        <w:t xml:space="preserve">Version du produit : pour montage ultérieur</w:t>
      </w:r>
    </w:p>
    <w:p>
      <w:pPr/>
      <w:r>
        <w:rPr>
          <w:sz w:val="22"/>
          <w:szCs w:val="22"/>
        </w:rPr>
        <w:t xml:space="preserve">Groupe de produits : 7000</w:t>
      </w:r>
    </w:p>
    <w:p>
      <w:pPr/>
      <w:r>
        <w:rPr>
          <w:sz w:val="22"/>
          <w:szCs w:val="22"/>
        </w:rPr>
        <w:t xml:space="preserve">Longueur : 590 mm</w:t>
      </w:r>
    </w:p>
    <w:p>
      <w:pPr/>
      <w:r>
        <w:rPr>
          <w:sz w:val="22"/>
          <w:szCs w:val="22"/>
        </w:rPr>
        <w:t xml:space="preserve">Largeur : 510 mm</w:t>
      </w:r>
    </w:p>
    <w:p>
      <w:pPr/>
      <w:r>
        <w:rPr>
          <w:sz w:val="22"/>
          <w:szCs w:val="22"/>
        </w:rPr>
        <w:t xml:space="preserve">Hauteur : 100 mm</w:t>
      </w:r>
    </w:p>
    <w:p>
      <w:pPr/>
      <w:r>
        <w:rPr>
          <w:sz w:val="22"/>
          <w:szCs w:val="22"/>
        </w:rPr>
        <w:t xml:space="preserve">Additif de couleur : rembourrage anthracite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Additif matériel : Plaque de fixation en inox, qualité no 1.4301 (A2-AISI 304)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Couleur : Cavere Anthracite métallisé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2026-05-14T10:12:34+00:00</dcterms:created>
  <dcterms:modified xsi:type="dcterms:W3CDTF">2026-05-14T10:12:34+00:00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