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Accoudoirs, pour montage ultérieur, 590 x 510 x 100 mm, Cavere Blanc satiné, rembourrage anthracite</w:t>
      </w:r>
    </w:p>
    <w:p/>
    <w:p/>
    <w:p>
      <w:pPr/>
      <w:r>
        <w:rPr>
          <w:sz w:val="22"/>
          <w:szCs w:val="22"/>
        </w:rPr>
        <w:t xml:space="preserve">Numéro d'article 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Pour les sièges suspendus Care</w:t>
      </w:r>
    </w:p>
    <w:p>
      <w:pPr/>
      <w:r>
        <w:rPr>
          <w:sz w:val="22"/>
          <w:szCs w:val="22"/>
        </w:rPr>
        <w:t xml:space="preserve">Accoudoirs longs, les extrémités sont alignées sur l‘extrémité de l‘assise</w:t>
      </w:r>
    </w:p>
    <w:p>
      <w:pPr/>
      <w:r>
        <w:rPr>
          <w:sz w:val="22"/>
          <w:szCs w:val="22"/>
        </w:rPr>
        <w:t xml:space="preserve">Les accoudoirs peuvent être relevés et abaissés indépendamment l’un de l’autre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Avec système de freinage réglable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Accoudoirs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7000</w:t>
      </w:r>
    </w:p>
    <w:p>
      <w:pPr/>
      <w:r>
        <w:rPr>
          <w:sz w:val="22"/>
          <w:szCs w:val="22"/>
        </w:rPr>
        <w:t xml:space="preserve">Longueur : 590 mm</w:t>
      </w:r>
    </w:p>
    <w:p>
      <w:pPr/>
      <w:r>
        <w:rPr>
          <w:sz w:val="22"/>
          <w:szCs w:val="22"/>
        </w:rPr>
        <w:t xml:space="preserve">Largeur : 510 mm</w:t>
      </w:r>
    </w:p>
    <w:p>
      <w:pPr/>
      <w:r>
        <w:rPr>
          <w:sz w:val="22"/>
          <w:szCs w:val="22"/>
        </w:rPr>
        <w:t xml:space="preserve">Hauteur : 100 mm</w:t>
      </w:r>
    </w:p>
    <w:p>
      <w:pPr/>
      <w:r>
        <w:rPr>
          <w:sz w:val="22"/>
          <w:szCs w:val="22"/>
        </w:rPr>
        <w:t xml:space="preserve">Additif de couleur : rembourrage anthracite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Additif matériel : Plaque de fixation en inox, qualité no 1.4301 (A2-AISI 304)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Blanc satiné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2026-10-09T06:33:47+00:00</dcterms:created>
  <dcterms:modified xsi:type="dcterms:W3CDTF">2026-10-09T06:33:47+00:00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