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Accoudoirs, pour montage ultérieur, 590 x 510 x 100 mm, Blanc, rembourrage anthracite</w:t>
      </w:r>
    </w:p>
    <w:p/>
    <w:p/>
    <w:p>
      <w:pPr/>
      <w:r>
        <w:rPr>
          <w:sz w:val="22"/>
          <w:szCs w:val="22"/>
        </w:rPr>
        <w:t xml:space="preserve">Numéro d'article 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les sièges suspendus Care</w:t>
      </w:r>
    </w:p>
    <w:p>
      <w:pPr/>
      <w:r>
        <w:rPr>
          <w:sz w:val="22"/>
          <w:szCs w:val="22"/>
        </w:rPr>
        <w:t xml:space="preserve">Accoudoirs longs, les extrémités sont alignées sur l‘extrémité de l‘assise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Couleurs disponibles : livrable en coloris Cavere et Blanc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2026-09-20T03:05:25+00:00</dcterms:created>
  <dcterms:modified xsi:type="dcterms:W3CDTF">2026-09-20T03:05:25+00:00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