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à visser, 250 x 130 x 90 mm, Cavere Anthracite métallisé</w:t>
      </w:r>
    </w:p>
    <w:p/>
    <w:p/>
    <w:p>
      <w:pPr/>
      <w:r>
        <w:rPr>
          <w:sz w:val="22"/>
          <w:szCs w:val="22"/>
        </w:rPr>
        <w:t xml:space="preserve">Numéro d'article : 7515250xxx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visser sur les mains courantes Cavere Care</w:t>
      </w:r>
    </w:p>
    <w:p>
      <w:pPr/>
      <w:r>
        <w:rPr>
          <w:sz w:val="22"/>
          <w:szCs w:val="22"/>
        </w:rPr>
        <w:t xml:space="preserve">Montage de la console avec le rebord vers l’avant ou vers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visser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250 mm</w:t>
      </w:r>
    </w:p>
    <w:p>
      <w:pPr/>
      <w:r>
        <w:rPr>
          <w:sz w:val="22"/>
          <w:szCs w:val="22"/>
        </w:rPr>
        <w:t xml:space="preserve">Largeur : 130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surface de rangement : 300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