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Porte-gobelet, avec gobelet, 80 x 100 x 84 mm, Cavere Anthracite métallisé</w:t>
      </w:r>
    </w:p>
    <w:p/>
    <w:p/>
    <w:p>
      <w:pPr/>
      <w:r>
        <w:rPr>
          <w:sz w:val="22"/>
          <w:szCs w:val="22"/>
        </w:rPr>
        <w:t xml:space="preserve">Numéro d'article : 7500440xxx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Gobelet amovible pour l’entretien</w:t>
      </w:r>
    </w:p>
    <w:p>
      <w:pPr/>
      <w:r>
        <w:rPr>
          <w:sz w:val="22"/>
          <w:szCs w:val="22"/>
        </w:rPr>
        <w:t xml:space="preserve">Gobelet incassable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Porte-gobelet</w:t>
      </w:r>
    </w:p>
    <w:p>
      <w:pPr/>
      <w:r>
        <w:rPr>
          <w:sz w:val="22"/>
          <w:szCs w:val="22"/>
        </w:rPr>
        <w:t xml:space="preserve">Version du produit : avec gobelet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100 mm</w:t>
      </w:r>
    </w:p>
    <w:p>
      <w:pPr/>
      <w:r>
        <w:rPr>
          <w:sz w:val="22"/>
          <w:szCs w:val="22"/>
        </w:rPr>
        <w:t xml:space="preserve">Hauteur : 84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Gobelets en plastique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