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Kit de fixation, pour la fixation de la maçonnerie pleine, Incolore</w:t>
      </w:r>
    </w:p>
    <w:p/>
    <w:p/>
    <w:p>
      <w:pPr/>
      <w:r>
        <w:rPr>
          <w:sz w:val="22"/>
          <w:szCs w:val="22"/>
        </w:rPr>
        <w:t xml:space="preserve">Numéro d'article : 7470030xxx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Convient pour: Cavere Care: barre d’appui rabattable vario, barre d’appui murale vario, platine de fixation avec cache aveugle vario, siège rabattable et dossier avec plaque de fixation Inox Care: barre d’appui rabattable vario, barre d’appui murale, platine de fixation avec cache aveugle vario Nylon Care: barre d’appui rabattable vario, barre d’appui murale vario, platine de fixation avec cache aveugle vario Verso Care Duo: barre d’appui rabattable vario Ascento: la solution modulaire</w:t>
      </w:r>
    </w:p>
    <w:p>
      <w:pPr/>
      <w:r>
        <w:rPr>
          <w:sz w:val="22"/>
          <w:szCs w:val="22"/>
        </w:rPr>
        <w:t xml:space="preserve">Avec éléments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La fixation de ce type de matériel de sécurité doit être effectuée par un professionnel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Kit de fixation</w:t>
      </w:r>
    </w:p>
    <w:p>
      <w:pPr/>
      <w:r>
        <w:rPr>
          <w:sz w:val="22"/>
          <w:szCs w:val="22"/>
        </w:rPr>
        <w:t xml:space="preserve">Version du produit : pour la fixation de la maçonnerie pleine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Matériaux &amp; livraison : 4 chevilles Duopower 12 x 60 mm, 4 vis pour panneaux de particules 10 x 90 mm (Torx T40) en inox A2-AISI 304, 4 des éléments d‘étanchéité permet d‘étanchéifier les points de perçage conformément aux normes (DIN 18534-1)</w:t>
      </w:r>
    </w:p>
    <w:p>
      <w:pPr/>
      <w:r>
        <w:rPr>
          <w:sz w:val="22"/>
          <w:szCs w:val="22"/>
        </w:rPr>
        <w:t xml:space="preserve">Type de mur : Maçonnerie pleine : béton ≥ B15, brique pleine ≥ Mz12, brique silico- calcaire pleine ≥ KS12, pierre naturelle avec une structure solide</w:t>
      </w:r>
    </w:p>
    <w:p>
      <w:pPr/>
      <w:r>
        <w:rPr>
          <w:sz w:val="22"/>
          <w:szCs w:val="22"/>
        </w:rPr>
        <w:t xml:space="preserve">Couleur : Incolore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2026-06-22T08:54:55+00:00</dcterms:created>
  <dcterms:modified xsi:type="dcterms:W3CDTF">2026-06-22T08:54:55+00:00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