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Platine de fixation vario, 88 x 15 x 178 mm, Incolore</w:t>
      </w:r>
    </w:p>
    <w:p/>
    <w:p/>
    <w:p>
      <w:pPr/>
      <w:r>
        <w:rPr>
          <w:sz w:val="22"/>
          <w:szCs w:val="22"/>
        </w:rPr>
        <w:t xml:space="preserve">Numéro d'article : 3501216xxx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Exclusivement pour les produits vario sans plaque de base</w:t>
      </w:r>
    </w:p>
    <w:p>
      <w:pPr/>
      <w:r>
        <w:rPr>
          <w:sz w:val="22"/>
          <w:szCs w:val="22"/>
        </w:rPr>
        <w:t xml:space="preserve">Pour les produits vario avec plaque de base, cet article est déjà inclus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178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2026-05-14T10:03:34+00:00</dcterms:created>
  <dcterms:modified xsi:type="dcterms:W3CDTF">2026-05-14T10:03:34+00:00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