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Platine de fixation vario, avec cache aveugle, 227 x 115 x 24 mm, Gris foncé</w:t>
      </w:r>
    </w:p>
    <w:p/>
    <w:p/>
    <w:p>
      <w:pPr/>
      <w:r>
        <w:rPr>
          <w:sz w:val="22"/>
          <w:szCs w:val="22"/>
        </w:rPr>
        <w:t xml:space="preserve">Numéro d'article : 3501200xxx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Préparation pour un remplacement ultérieur facile du cache par des poignées de soutien vario, des poignées de soutien murales vario et des sièges rabattables vario</w:t>
      </w:r>
    </w:p>
    <w:p>
      <w:pPr/>
      <w:r>
        <w:rPr>
          <w:sz w:val="22"/>
          <w:szCs w:val="22"/>
        </w:rPr>
        <w:t xml:space="preserve">Ne convient pas aux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 aveugle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115 mm</w:t>
      </w:r>
    </w:p>
    <w:p>
      <w:pPr/>
      <w:r>
        <w:rPr>
          <w:sz w:val="22"/>
          <w:szCs w:val="22"/>
        </w:rPr>
        <w:t xml:space="preserve">Hauteur : 24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2026-08-21T00:08:59+00:00</dcterms:created>
  <dcterms:modified xsi:type="dcterms:W3CDTF">2026-08-21T00:08:59+00:00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