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Siège rabattable, 444 x 412 x 128 mm, Gris foncé</w:t>
      </w:r>
    </w:p>
    <w:p/>
    <w:p/>
    <w:p>
      <w:pPr/>
      <w:r>
        <w:rPr>
          <w:sz w:val="22"/>
          <w:szCs w:val="22"/>
        </w:rPr>
        <w:t xml:space="preserve">Numéro d'article : 3500010xxx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Assise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: 444 mm</w:t>
      </w:r>
    </w:p>
    <w:p>
      <w:pPr/>
      <w:r>
        <w:rPr>
          <w:sz w:val="22"/>
          <w:szCs w:val="22"/>
        </w:rPr>
        <w:t xml:space="preserve">Largeur : 412 mm</w:t>
      </w:r>
    </w:p>
    <w:p>
      <w:pPr/>
      <w:r>
        <w:rPr>
          <w:sz w:val="22"/>
          <w:szCs w:val="22"/>
        </w:rPr>
        <w:t xml:space="preserve">Hauteur : 128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419 mm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en aluminium et supports muraux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