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Siège rabattable, avec découpe ergonomique, 450 x 100 x 450 mm, Poli brillant, Rembourrage noir</w:t>
      </w:r>
    </w:p>
    <w:p/>
    <w:p/>
    <w:p>
      <w:pPr/>
      <w:r>
        <w:rPr>
          <w:sz w:val="22"/>
          <w:szCs w:val="22"/>
        </w:rPr>
        <w:t xml:space="preserve">Numéro d'article : 2974030xxx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Rembourrage 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Caches latéraux en aspect inox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100 mm</w:t>
      </w:r>
    </w:p>
    <w:p>
      <w:pPr/>
      <w:r>
        <w:rPr>
          <w:sz w:val="22"/>
          <w:szCs w:val="22"/>
        </w:rPr>
        <w:t xml:space="preserve">Hauteur : 450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410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2026-11-04T09:55:47+00:00</dcterms:created>
  <dcterms:modified xsi:type="dcterms:W3CDTF">2026-11-04T09:55:47+00:00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