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Siège rabattable, 410 x 410 x 100 mm, Poli brillant, Rembourrage noir</w:t>
      </w:r>
    </w:p>
    <w:p/>
    <w:p/>
    <w:p>
      <w:pPr/>
      <w:r>
        <w:rPr>
          <w:sz w:val="22"/>
          <w:szCs w:val="22"/>
        </w:rPr>
        <w:t xml:space="preserve">Numéro d'article : 2974010xxx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Caches latéraux en aspect inox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410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2026-09-27T14:54:48+00:00</dcterms:created>
  <dcterms:modified xsi:type="dcterms:W3CDTF">2026-09-27T14:54:48+00:00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