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Inox Care Siège rabattable, 410 x 410 x 100 mm, Poli brillant, Rembourrage noir</w:t>
      </w:r>
    </w:p>
    <w:p/>
    <w:p/>
    <w:p>
      <w:pPr/>
      <w:r>
        <w:rPr>
          <w:sz w:val="22"/>
          <w:szCs w:val="22"/>
        </w:rPr>
        <w:t xml:space="preserve">Numéro d'article : 2974010xxx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Texte d'appel d'offres</w:t>
      </w:r>
    </w:p>
    <w:p/>
    <w:p>
      <w:pPr/>
      <w:r>
        <w:rPr>
          <w:sz w:val="22"/>
          <w:szCs w:val="22"/>
        </w:rPr>
        <w:t xml:space="preserve">Inox Care, une gamme résistante et polyvalente en acier inoxydable qui allie accessibilité et hygiène dans un design moderne</w:t>
      </w:r>
    </w:p>
    <w:p>
      <w:pPr/>
      <w:r>
        <w:rPr>
          <w:sz w:val="22"/>
          <w:szCs w:val="22"/>
        </w:rPr>
        <w:t xml:space="preserve">Rembourrage avec noyau continu en acier anti-corrosif</w:t>
      </w:r>
    </w:p>
    <w:p>
      <w:pPr/>
      <w:r>
        <w:rPr>
          <w:sz w:val="22"/>
          <w:szCs w:val="22"/>
        </w:rPr>
        <w:t xml:space="preserve">Charnières renforcées en acier</w:t>
      </w:r>
    </w:p>
    <w:p>
      <w:pPr/>
      <w:r>
        <w:rPr>
          <w:sz w:val="22"/>
          <w:szCs w:val="22"/>
        </w:rPr>
        <w:t xml:space="preserve">Caches latéraux en aspect inox</w:t>
      </w:r>
    </w:p>
    <w:p>
      <w:pPr/>
      <w:r>
        <w:rPr>
          <w:sz w:val="22"/>
          <w:szCs w:val="22"/>
        </w:rPr>
        <w:t xml:space="preserve">Avec système de freinage réglable</w:t>
      </w:r>
    </w:p>
    <w:p>
      <w:pPr/>
      <w:r>
        <w:rPr>
          <w:sz w:val="22"/>
          <w:szCs w:val="22"/>
        </w:rPr>
        <w:t xml:space="preserve">Se bloque en position relevée</w:t>
      </w:r>
    </w:p>
    <w:p>
      <w:pPr/>
      <w:r>
        <w:rPr>
          <w:sz w:val="22"/>
          <w:szCs w:val="22"/>
        </w:rPr>
        <w:t xml:space="preserve">Fixation invisible</w:t>
      </w:r>
    </w:p>
    <w:p>
      <w:pPr/>
      <w:r>
        <w:rPr>
          <w:sz w:val="22"/>
          <w:szCs w:val="22"/>
        </w:rPr>
        <w:t xml:space="preserve">Pour les cloisons légères, une doublure en bois collé multicouche d'au moins 20 mm d'épaisseur est nécessaire</w:t>
      </w:r>
    </w:p>
    <w:p>
      <w:pPr/>
      <w:r>
        <w:rPr>
          <w:sz w:val="22"/>
          <w:szCs w:val="22"/>
        </w:rPr>
        <w:t xml:space="preserve">Capacité de charge : max. 175 kg selon ISO17966:2016, testé statiquement jusqu‘à 200 kg</w:t>
      </w:r>
    </w:p>
    <w:p>
      <w:pPr/>
      <w:r>
        <w:rPr>
          <w:sz w:val="22"/>
          <w:szCs w:val="22"/>
        </w:rPr>
        <w:t xml:space="preserve">Le matériel de fixation doit être défini sur le chantier et adapté selon la configuration et la nature de la cloison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Description du produit</w:t>
      </w:r>
    </w:p>
    <w:p/>
    <w:p>
      <w:pPr/>
      <w:r>
        <w:rPr>
          <w:sz w:val="22"/>
          <w:szCs w:val="22"/>
        </w:rPr>
        <w:t xml:space="preserve">Catégorie de produits : Siège rabattable</w:t>
      </w:r>
    </w:p>
    <w:p>
      <w:pPr/>
      <w:r>
        <w:rPr>
          <w:sz w:val="22"/>
          <w:szCs w:val="22"/>
        </w:rPr>
        <w:t xml:space="preserve">Groupe de produits : 5500</w:t>
      </w:r>
    </w:p>
    <w:p>
      <w:pPr/>
      <w:r>
        <w:rPr>
          <w:sz w:val="22"/>
          <w:szCs w:val="22"/>
        </w:rPr>
        <w:t xml:space="preserve">Longueur : 410 mm</w:t>
      </w:r>
    </w:p>
    <w:p>
      <w:pPr/>
      <w:r>
        <w:rPr>
          <w:sz w:val="22"/>
          <w:szCs w:val="22"/>
        </w:rPr>
        <w:t xml:space="preserve">Largeur : 410 mm</w:t>
      </w:r>
    </w:p>
    <w:p>
      <w:pPr/>
      <w:r>
        <w:rPr>
          <w:sz w:val="22"/>
          <w:szCs w:val="22"/>
        </w:rPr>
        <w:t xml:space="preserve">Hauteur : 100 mm</w:t>
      </w:r>
    </w:p>
    <w:p>
      <w:pPr/>
      <w:r>
        <w:rPr>
          <w:sz w:val="22"/>
          <w:szCs w:val="22"/>
        </w:rPr>
        <w:t xml:space="preserve">Largeur de l'assise : 410 mm</w:t>
      </w:r>
    </w:p>
    <w:p>
      <w:pPr/>
      <w:r>
        <w:rPr>
          <w:sz w:val="22"/>
          <w:szCs w:val="22"/>
        </w:rPr>
        <w:t xml:space="preserve">Profondeur de la surface du siège : 365 mm</w:t>
      </w:r>
    </w:p>
    <w:p>
      <w:pPr/>
      <w:r>
        <w:rPr>
          <w:sz w:val="22"/>
          <w:szCs w:val="22"/>
        </w:rPr>
        <w:t xml:space="preserve">Additif de couleur : Rembourrage noir</w:t>
      </w:r>
    </w:p>
    <w:p>
      <w:pPr/>
      <w:r>
        <w:rPr>
          <w:sz w:val="22"/>
          <w:szCs w:val="22"/>
        </w:rPr>
        <w:t xml:space="preserve">Matériau : inox, qualité no 1.4301 (A2-AISI 304)</w:t>
      </w:r>
    </w:p>
    <w:p>
      <w:pPr/>
      <w:r>
        <w:rPr>
          <w:sz w:val="22"/>
          <w:szCs w:val="22"/>
        </w:rPr>
        <w:t xml:space="preserve">Additif matériel : Rembourrage en mousse intégrale PUR</w:t>
      </w:r>
    </w:p>
    <w:p>
      <w:pPr/>
      <w:r>
        <w:rPr>
          <w:sz w:val="22"/>
          <w:szCs w:val="22"/>
        </w:rPr>
        <w:t xml:space="preserve">Surface : haute brillance</w:t>
      </w:r>
    </w:p>
    <w:p>
      <w:pPr/>
      <w:r>
        <w:rPr>
          <w:sz w:val="22"/>
          <w:szCs w:val="22"/>
        </w:rPr>
        <w:t xml:space="preserve">Couleur : Poli brillant</w:t>
      </w:r>
    </w:p>
    <w:p>
      <w:pPr/>
      <w:r>
        <w:rPr>
          <w:sz w:val="22"/>
          <w:szCs w:val="22"/>
        </w:rPr>
        <w:t xml:space="preserve">Charge : max. 175 kg nach ISO 17966:2016, statisch getestet bis zu 200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2026-11-08T16:52:59+00:00</dcterms:created>
  <dcterms:modified xsi:type="dcterms:W3CDTF">2026-11-08T16:52:59+00:00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