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NT.10/32, Satiné</w:t>
      </w:r>
    </w:p>
    <w:p/>
    <w:p/>
    <w:p>
      <w:pPr/>
      <w:r>
        <w:rPr>
          <w:sz w:val="22"/>
          <w:szCs w:val="22"/>
        </w:rPr>
        <w:t xml:space="preserve">Numéro d'article 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