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NT.MS 1.3G S, Incolore</w:t>
      </w:r>
    </w:p>
    <w:p/>
    <w:p/>
    <w:p>
      <w:pPr/>
      <w:r>
        <w:rPr>
          <w:sz w:val="22"/>
          <w:szCs w:val="22"/>
        </w:rPr>
        <w:t xml:space="preserve">Numéro d'article : 2372430xxx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für Aufsteckmontage von vorn an Hohlprofilen und Rahmentüren aus Aluminium, Lieferung enthält Spezialschraube M12, Befestigungsmutter und Zentrierscheibe,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NT.MS 1.3G S</w:t>
      </w:r>
    </w:p>
    <w:p>
      <w:pPr/>
      <w:r>
        <w:rPr>
          <w:sz w:val="22"/>
          <w:szCs w:val="22"/>
        </w:rPr>
        <w:t xml:space="preserve">Groupe de produits : 3000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2026-06-22T08:39:39+00:00</dcterms:created>
  <dcterms:modified xsi:type="dcterms:W3CDTF">2026-06-22T08:39:39+00:00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