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Coude NT.BO, 85 x 85 x 32 mm, Satiné</w:t>
      </w:r>
    </w:p>
    <w:p/>
    <w:p/>
    <w:p>
      <w:pPr/>
      <w:r>
        <w:rPr>
          <w:sz w:val="22"/>
          <w:szCs w:val="22"/>
        </w:rPr>
        <w:t xml:space="preserve">Numéro d'article : 2290340xxx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Le raccordement aux éléments tubulaires s'effectue à l'aide du raccord 2290330</w:t>
      </w:r>
    </w:p>
    <w:p>
      <w:pPr/>
      <w:r>
        <w:rPr>
          <w:sz w:val="22"/>
          <w:szCs w:val="22"/>
        </w:rPr>
        <w:t xml:space="preserve">Avec perçage Ø 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Coude</w:t>
      </w:r>
    </w:p>
    <w:p>
      <w:pPr/>
      <w:r>
        <w:rPr>
          <w:sz w:val="22"/>
          <w:szCs w:val="22"/>
        </w:rPr>
        <w:t xml:space="preserve">Désignation abrégée : NT.BO 32.90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85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