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NT.SP/STF, Incolore</w:t>
      </w:r>
    </w:p>
    <w:p/>
    <w:p/>
    <w:p>
      <w:pPr/>
      <w:r>
        <w:rPr>
          <w:sz w:val="22"/>
          <w:szCs w:val="22"/>
        </w:rPr>
        <w:t xml:space="preserve">Numéro d'article : 2290315xxx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fixer les panneaux de séparation au pied de support</w:t>
      </w:r>
    </w:p>
    <w:p>
      <w:pPr/>
      <w:r>
        <w:rPr>
          <w:sz w:val="22"/>
          <w:szCs w:val="22"/>
        </w:rPr>
        <w:t xml:space="preserve">Composé d'une douille filetée M5 et d'une vis M5 x 25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NT.SP/STF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2026-08-09T07:31:59+00:00</dcterms:created>
  <dcterms:modified xsi:type="dcterms:W3CDTF">2026-08-09T07:31:59+00:00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