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NT.SP/STF, Incolore</w:t>
      </w:r>
    </w:p>
    <w:p/>
    <w:p/>
    <w:p>
      <w:pPr/>
      <w:r>
        <w:rPr>
          <w:sz w:val="22"/>
          <w:szCs w:val="22"/>
        </w:rPr>
        <w:t xml:space="preserve">Numéro d'article : 2290315xxx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fixer les panneaux de séparation au pied de support</w:t>
      </w:r>
    </w:p>
    <w:p>
      <w:pPr/>
      <w:r>
        <w:rPr>
          <w:sz w:val="22"/>
          <w:szCs w:val="22"/>
        </w:rPr>
        <w:t xml:space="preserve">Composé d'une douille filetée M5 et d'une vis M5 x 25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NT.SP/STF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2026-10-22T18:55:49+00:00</dcterms:created>
  <dcterms:modified xsi:type="dcterms:W3CDTF">2026-10-22T18:55:49+00:00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