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NT.SP/BW, Sachet de vis fixation à la pièce sur maçonnerie, Incolore</w:t>
      </w:r>
    </w:p>
    <w:p/>
    <w:p/>
    <w:p>
      <w:pPr/>
      <w:r>
        <w:rPr>
          <w:sz w:val="22"/>
          <w:szCs w:val="22"/>
        </w:rPr>
        <w:t xml:space="preserve">Numéro d'article : 2290311xxx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à la pièce sur maçonnerie</w:t>
      </w:r>
    </w:p>
    <w:p>
      <w:pPr/>
      <w:r>
        <w:rPr>
          <w:sz w:val="22"/>
          <w:szCs w:val="22"/>
        </w:rPr>
        <w:t xml:space="preserve">2 vis M2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à la pièce sur maçonnerie</w:t>
      </w:r>
    </w:p>
    <w:p>
      <w:pPr/>
      <w:r>
        <w:rPr>
          <w:sz w:val="22"/>
          <w:szCs w:val="22"/>
        </w:rPr>
        <w:t xml:space="preserve">Désignation abrégée : NT.SP/BW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