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NT.SP/TB, pour Inox Paumelles sans cache-vis, Incolore</w:t>
      </w:r>
    </w:p>
    <w:p/>
    <w:p/>
    <w:p>
      <w:pPr/>
      <w:r>
        <w:rPr>
          <w:sz w:val="22"/>
          <w:szCs w:val="22"/>
        </w:rPr>
        <w:t xml:space="preserve">Numéro d'article : 2290300xxx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6 vis à tête bombée M5 x 10 mm</w:t>
      </w:r>
    </w:p>
    <w:p>
      <w:pPr/>
      <w:r>
        <w:rPr>
          <w:sz w:val="22"/>
          <w:szCs w:val="22"/>
        </w:rPr>
        <w:t xml:space="preserve">Pour fixer les paumelles Inox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Inox Paumelles sans cache-vis</w:t>
      </w:r>
    </w:p>
    <w:p>
      <w:pPr/>
      <w:r>
        <w:rPr>
          <w:sz w:val="22"/>
          <w:szCs w:val="22"/>
        </w:rPr>
        <w:t xml:space="preserve">Désignation abrégée : NT.SP/TB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2026-09-21T09:27:50+00:00</dcterms:created>
  <dcterms:modified xsi:type="dcterms:W3CDTF">2026-09-21T09:27:50+00:00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