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NT.SP/TB, pour Inox Paumelles sans cache-vis, Incolore</w:t>
      </w:r>
    </w:p>
    <w:p/>
    <w:p/>
    <w:p>
      <w:pPr/>
      <w:r>
        <w:rPr>
          <w:sz w:val="22"/>
          <w:szCs w:val="22"/>
        </w:rPr>
        <w:t xml:space="preserve">Numéro d'article 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6 vis à tête bombée M5 x 10 mm</w:t>
      </w:r>
    </w:p>
    <w:p>
      <w:pPr/>
      <w:r>
        <w:rPr>
          <w:sz w:val="22"/>
          <w:szCs w:val="22"/>
        </w:rPr>
        <w:t xml:space="preserve">Pour fixer les paumelles Inox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Inox Paumelles sans cache-vis</w:t>
      </w:r>
    </w:p>
    <w:p>
      <w:pPr/>
      <w:r>
        <w:rPr>
          <w:sz w:val="22"/>
          <w:szCs w:val="22"/>
        </w:rPr>
        <w:t xml:space="preserve">Désignation abrégée : NT.SP/TB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2026-06-22T07:18:04+00:00</dcterms:created>
  <dcterms:modified xsi:type="dcterms:W3CDTF">2026-06-22T07:18:04+00:00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