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Pince tubulaire NT.RPH, 40 x 40 x 105 mm, Satiné</w:t>
      </w:r>
    </w:p>
    <w:p/>
    <w:p/>
    <w:p>
      <w:pPr/>
      <w:r>
        <w:rPr>
          <w:sz w:val="22"/>
          <w:szCs w:val="22"/>
        </w:rPr>
        <w:t xml:space="preserve">Numéro d'article : 2289040xxx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la fixation de panneaux de séparation sur la membrure supérieure</w:t>
      </w:r>
    </w:p>
    <w:p>
      <w:pPr/>
      <w:r>
        <w:rPr>
          <w:sz w:val="22"/>
          <w:szCs w:val="22"/>
        </w:rPr>
        <w:t xml:space="preserve">Pour panneau de 13 mm d'épaisseur, peut également être utilisé pour panneau de 10 mm d'épaisseur avec la rondelle d'écartement 2290880</w:t>
      </w:r>
    </w:p>
    <w:p>
      <w:pPr/>
      <w:r>
        <w:rPr>
          <w:sz w:val="22"/>
          <w:szCs w:val="22"/>
        </w:rPr>
        <w:t xml:space="preserve">Avec perçage Ø 6 mm</w:t>
      </w:r>
    </w:p>
    <w:p>
      <w:pPr/>
      <w:r>
        <w:rPr>
          <w:sz w:val="22"/>
          <w:szCs w:val="22"/>
        </w:rPr>
        <w:t xml:space="preserve">Livré avec douille filetée M5, vis M5 x 12 mm et goupille cannelée 6 x 10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Pince tubulaire</w:t>
      </w:r>
    </w:p>
    <w:p>
      <w:pPr/>
      <w:r>
        <w:rPr>
          <w:sz w:val="22"/>
          <w:szCs w:val="22"/>
        </w:rPr>
        <w:t xml:space="preserve">Désignation abrégée : NT.RPH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Longueur : 40 mm</w:t>
      </w:r>
    </w:p>
    <w:p>
      <w:pPr/>
      <w:r>
        <w:rPr>
          <w:sz w:val="22"/>
          <w:szCs w:val="22"/>
        </w:rPr>
        <w:t xml:space="preserve">Largeur : 40 mm</w:t>
      </w:r>
    </w:p>
    <w:p>
      <w:pPr/>
      <w:r>
        <w:rPr>
          <w:sz w:val="22"/>
          <w:szCs w:val="22"/>
        </w:rPr>
        <w:t xml:space="preserve">Hauteur : 105 mm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2026-05-14T10:16:35+00:00</dcterms:created>
  <dcterms:modified xsi:type="dcterms:W3CDTF">2026-05-14T10:16:35+00:00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