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Main courante de maintien, avec barre support de douchette central, droite, 1100 x 750 x 1200 mm, Poli brillant</w:t>
      </w:r>
    </w:p>
    <w:p/>
    <w:p/>
    <w:p>
      <w:pPr/>
      <w:r>
        <w:rPr>
          <w:sz w:val="22"/>
          <w:szCs w:val="22"/>
        </w:rPr>
        <w:t xml:space="preserve">Numéro d'article : 2062320xxx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inox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Version du produit : avec barre support de douchette central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Entraxe a1 : 1100 mm</w:t>
      </w:r>
    </w:p>
    <w:p>
      <w:pPr/>
      <w:r>
        <w:rPr>
          <w:sz w:val="22"/>
          <w:szCs w:val="22"/>
        </w:rPr>
        <w:t xml:space="preserve">Entraxe a2 : 750 mm</w:t>
      </w:r>
    </w:p>
    <w:p>
      <w:pPr/>
      <w:r>
        <w:rPr>
          <w:sz w:val="22"/>
          <w:szCs w:val="22"/>
        </w:rPr>
        <w:t xml:space="preserve">Entraxe a3 : 1200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Points de fixation : 4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Additif de couleur : Brausehalter in Weiß (019)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Support de douche en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droite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2026-08-09T07:27:41+00:00</dcterms:created>
  <dcterms:modified xsi:type="dcterms:W3CDTF">2026-08-09T07:27:41+00:00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