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Inox Care Porte-rouleau, pour montage ultérieur, 143 x 120 x 40 mm, Gris foncé</w:t>
      </w:r>
    </w:p>
    <w:p/>
    <w:p/>
    <w:p>
      <w:pPr/>
      <w:r>
        <w:rPr>
          <w:sz w:val="22"/>
          <w:szCs w:val="22"/>
        </w:rPr>
        <w:t xml:space="preserve">Numéro d'article : 2050300xxx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Texte d'appel d'offres</w:t>
      </w:r>
    </w:p>
    <w:p/>
    <w:p>
      <w:pPr/>
      <w:r>
        <w:rPr>
          <w:sz w:val="22"/>
          <w:szCs w:val="22"/>
        </w:rPr>
        <w:t xml:space="preserve">Inox Care, une gamme résistante et polyvalente en acier inoxydable qui allie accessibilité et hygiène dans un design moderne</w:t>
      </w:r>
    </w:p>
    <w:p>
      <w:pPr/>
      <w:r>
        <w:rPr>
          <w:sz w:val="22"/>
          <w:szCs w:val="22"/>
        </w:rPr>
        <w:t xml:space="preserve">Pour Inox Care Barre d’appui rabattable, Barre d’appui murale et Poignée de maintien coudée</w:t>
      </w:r>
    </w:p>
    <w:p>
      <w:pPr/>
      <w:r>
        <w:rPr>
          <w:sz w:val="22"/>
          <w:szCs w:val="22"/>
        </w:rPr>
        <w:t xml:space="preserve">Pour des rouleaux de papier courants</w:t>
      </w:r>
    </w:p>
    <w:p>
      <w:pPr/>
      <w:r>
        <w:rPr>
          <w:sz w:val="22"/>
          <w:szCs w:val="22"/>
        </w:rPr>
        <w:t xml:space="preserve">Livré avec matériel de montage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Description du produit</w:t>
      </w:r>
    </w:p>
    <w:p/>
    <w:p>
      <w:pPr/>
      <w:r>
        <w:rPr>
          <w:sz w:val="22"/>
          <w:szCs w:val="22"/>
        </w:rPr>
        <w:t xml:space="preserve">Catégorie de produits : Porte-rouleau</w:t>
      </w:r>
    </w:p>
    <w:p>
      <w:pPr/>
      <w:r>
        <w:rPr>
          <w:sz w:val="22"/>
          <w:szCs w:val="22"/>
        </w:rPr>
        <w:t xml:space="preserve">Version du produit : pour montage ultérieur</w:t>
      </w:r>
    </w:p>
    <w:p>
      <w:pPr/>
      <w:r>
        <w:rPr>
          <w:sz w:val="22"/>
          <w:szCs w:val="22"/>
        </w:rPr>
        <w:t xml:space="preserve">Groupe de produits : 5500</w:t>
      </w:r>
    </w:p>
    <w:p>
      <w:pPr/>
      <w:r>
        <w:rPr>
          <w:sz w:val="22"/>
          <w:szCs w:val="22"/>
        </w:rPr>
        <w:t xml:space="preserve">Longueur : 143 mm</w:t>
      </w:r>
    </w:p>
    <w:p>
      <w:pPr/>
      <w:r>
        <w:rPr>
          <w:sz w:val="22"/>
          <w:szCs w:val="22"/>
        </w:rPr>
        <w:t xml:space="preserve">Largeur : 120 mm</w:t>
      </w:r>
    </w:p>
    <w:p>
      <w:pPr/>
      <w:r>
        <w:rPr>
          <w:sz w:val="22"/>
          <w:szCs w:val="22"/>
        </w:rPr>
        <w:t xml:space="preserve">Hauteur : 40 mm</w:t>
      </w:r>
    </w:p>
    <w:p>
      <w:pPr/>
      <w:r>
        <w:rPr>
          <w:sz w:val="22"/>
          <w:szCs w:val="22"/>
        </w:rPr>
        <w:t xml:space="preserve">Diamètre : 34 mm</w:t>
      </w:r>
    </w:p>
    <w:p>
      <w:pPr/>
      <w:r>
        <w:rPr>
          <w:sz w:val="22"/>
          <w:szCs w:val="22"/>
        </w:rPr>
        <w:t xml:space="preserve">Matériau : polyamide</w:t>
      </w:r>
    </w:p>
    <w:p>
      <w:pPr/>
      <w:r>
        <w:rPr>
          <w:sz w:val="22"/>
          <w:szCs w:val="22"/>
        </w:rPr>
        <w:t xml:space="preserve">Surface : haute brillance</w:t>
      </w:r>
    </w:p>
    <w:p>
      <w:pPr/>
      <w:r>
        <w:rPr>
          <w:sz w:val="22"/>
          <w:szCs w:val="22"/>
        </w:rPr>
        <w:t xml:space="preserve">Couleur : Gris foncé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2026-11-08T22:54:36+00:00</dcterms:created>
  <dcterms:modified xsi:type="dcterms:W3CDTF">2026-11-08T22:54:36+00:00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