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Cache aveugle vario, 226 x 110 x 23 mm, Poli brillant</w:t>
      </w:r>
    </w:p>
    <w:p/>
    <w:p/>
    <w:p>
      <w:pPr/>
      <w:r>
        <w:rPr>
          <w:sz w:val="22"/>
          <w:szCs w:val="22"/>
        </w:rPr>
        <w:t xml:space="preserve">Numéro d'article : 2050250xxx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Le cache sert à recouvrir la plaque de base déjà existante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Cache aveugle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226 mm</w:t>
      </w:r>
    </w:p>
    <w:p>
      <w:pPr/>
      <w:r>
        <w:rPr>
          <w:sz w:val="22"/>
          <w:szCs w:val="22"/>
        </w:rPr>
        <w:t xml:space="preserve">Largeur : 110 mm</w:t>
      </w:r>
    </w:p>
    <w:p>
      <w:pPr/>
      <w:r>
        <w:rPr>
          <w:sz w:val="22"/>
          <w:szCs w:val="22"/>
        </w:rPr>
        <w:t xml:space="preserve">Hauteur : 23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2026-10-12T20:30:54+00:00</dcterms:created>
  <dcterms:modified xsi:type="dcterms:W3CDTF">2026-10-12T20:30:54+00:00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