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Platine de fixation vario, avec cache aveugle, 226 x 110 x 23 mm, Poli brillant</w:t>
      </w:r>
    </w:p>
    <w:p/>
    <w:p/>
    <w:p>
      <w:pPr/>
      <w:r>
        <w:rPr>
          <w:sz w:val="22"/>
          <w:szCs w:val="22"/>
        </w:rPr>
        <w:t xml:space="preserve">Numéro d'article : 2050200xxx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Plaque de base cachée par un cache</w:t>
      </w:r>
    </w:p>
    <w:p>
      <w:pPr/>
      <w:r>
        <w:rPr>
          <w:sz w:val="22"/>
          <w:szCs w:val="22"/>
        </w:rPr>
        <w:t xml:space="preserve">Préparation pour un remplacement ultérieur facile du cache par des poignées de soutien vario, des poignées de soutien murales vario et des sièges rabattables vario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avec cache aveugle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226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23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2026-10-22T01:38:50+00:00</dcterms:created>
  <dcterms:modified xsi:type="dcterms:W3CDTF">2026-10-22T01:38:50+00:00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