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Eco Care Poignée de maintien, 300 mm, Blanc</w:t>
      </w:r>
    </w:p>
    <w:p/>
    <w:p/>
    <w:p>
      <w:pPr/>
      <w:r>
        <w:rPr>
          <w:sz w:val="22"/>
          <w:szCs w:val="22"/>
        </w:rPr>
        <w:t xml:space="preserve">Numéro d'article : 1453230xxx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Eco Care, une solution de soins solide et économique</w:t>
      </w:r>
    </w:p>
    <w:p>
      <w:pPr/>
      <w:r>
        <w:rPr>
          <w:sz w:val="22"/>
          <w:szCs w:val="22"/>
        </w:rPr>
        <w:t xml:space="preserve">Avec rosaces en matière plastique renforcée de fibres Ø 70 mm pour fixation invisible</w:t>
      </w:r>
    </w:p>
    <w:p>
      <w:pPr/>
      <w:r>
        <w:rPr>
          <w:sz w:val="22"/>
          <w:szCs w:val="22"/>
        </w:rPr>
        <w:t xml:space="preserve">Pour les cloisons légères, une doublure en bois collé multicouche d'au moins 20 mm d'épaisseur est nécessaire</w:t>
      </w:r>
    </w:p>
    <w:p>
      <w:pPr/>
      <w:r>
        <w:rPr>
          <w:sz w:val="22"/>
          <w:szCs w:val="22"/>
        </w:rPr>
        <w:t xml:space="preserve">Livraison avec vis inox TORX Ø 6 x 70 mm et chevilles pour matériaux de construction pleins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Poignée de maintien</w:t>
      </w:r>
    </w:p>
    <w:p>
      <w:pPr/>
      <w:r>
        <w:rPr>
          <w:sz w:val="22"/>
          <w:szCs w:val="22"/>
        </w:rPr>
        <w:t xml:space="preserve">Groupe de produits : 3700</w:t>
      </w:r>
    </w:p>
    <w:p>
      <w:pPr/>
      <w:r>
        <w:rPr>
          <w:sz w:val="22"/>
          <w:szCs w:val="22"/>
        </w:rPr>
        <w:t xml:space="preserve">Entraxe a1 : 300 mm</w:t>
      </w:r>
    </w:p>
    <w:p>
      <w:pPr/>
      <w:r>
        <w:rPr>
          <w:sz w:val="22"/>
          <w:szCs w:val="22"/>
        </w:rPr>
        <w:t xml:space="preserve">Diamètre : 32 mm</w:t>
      </w:r>
    </w:p>
    <w:p>
      <w:pPr/>
      <w:r>
        <w:rPr>
          <w:sz w:val="22"/>
          <w:szCs w:val="22"/>
        </w:rPr>
        <w:t xml:space="preserve">Points de fixation : 2 St.</w:t>
      </w:r>
    </w:p>
    <w:p>
      <w:pPr/>
      <w:r>
        <w:rPr>
          <w:sz w:val="22"/>
          <w:szCs w:val="22"/>
        </w:rPr>
        <w:t xml:space="preserve">Type de fixation : Fixation de la rosace</w:t>
      </w:r>
    </w:p>
    <w:p>
      <w:pPr/>
      <w:r>
        <w:rPr>
          <w:sz w:val="22"/>
          <w:szCs w:val="22"/>
        </w:rPr>
        <w:t xml:space="preserve">Matériau : Inox</w:t>
      </w:r>
    </w:p>
    <w:p>
      <w:pPr/>
      <w:r>
        <w:rPr>
          <w:sz w:val="22"/>
          <w:szCs w:val="22"/>
        </w:rPr>
        <w:t xml:space="preserve">Surface : revêtement thermolaqué anti-rayure, avec protection antibactérienne intégrée</w:t>
      </w:r>
    </w:p>
    <w:p>
      <w:pPr/>
      <w:r>
        <w:rPr>
          <w:sz w:val="22"/>
          <w:szCs w:val="22"/>
        </w:rPr>
        <w:t xml:space="preserve">Version : à gauche et à droite</w:t>
      </w:r>
    </w:p>
    <w:p>
      <w:pPr/>
      <w:r>
        <w:rPr>
          <w:sz w:val="22"/>
          <w:szCs w:val="22"/>
        </w:rPr>
        <w:t xml:space="preserve">Couleur : Blanc</w:t>
      </w:r>
    </w:p>
    <w:p>
      <w:pPr/>
      <w:r>
        <w:rPr>
          <w:sz w:val="22"/>
          <w:szCs w:val="22"/>
        </w:rPr>
        <w:t xml:space="preserve">Charge : max. 175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2026-10-05T04:02:45+00:00</dcterms:created>
  <dcterms:modified xsi:type="dcterms:W3CDTF">2026-10-05T04:02:45+00:00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