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Pied escamotable, pour montage ultérieur, L = 666 mm, Gris foncé</w:t>
      </w:r>
    </w:p>
    <w:p/>
    <w:p/>
    <w:p>
      <w:pPr/>
      <w:r>
        <w:rPr>
          <w:sz w:val="22"/>
          <w:szCs w:val="22"/>
        </w:rPr>
        <w:t xml:space="preserve">Numéro d'article : 1449333xxx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Avec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76 mm</w:t>
      </w:r>
    </w:p>
    <w:p>
      <w:pPr/>
      <w:r>
        <w:rPr>
          <w:sz w:val="22"/>
          <w:szCs w:val="22"/>
        </w:rPr>
        <w:t xml:space="preserve">Hauteur : 666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Raccord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Gris foncé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2026-10-03T01:04:55+00:00</dcterms:created>
  <dcterms:modified xsi:type="dcterms:W3CDTF">2026-10-03T01:04:55+00:00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