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Pied escamotable, pour montage ultérieur, L = 566 mm, Gris foncé</w:t>
      </w:r>
    </w:p>
    <w:p/>
    <w:p/>
    <w:p>
      <w:pPr/>
      <w:r>
        <w:rPr>
          <w:sz w:val="22"/>
          <w:szCs w:val="22"/>
        </w:rPr>
        <w:t xml:space="preserve">Numéro d'article : 1449331xxx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Avec caoutchouc antidérapant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76 mm</w:t>
      </w:r>
    </w:p>
    <w:p>
      <w:pPr/>
      <w:r>
        <w:rPr>
          <w:sz w:val="22"/>
          <w:szCs w:val="22"/>
        </w:rPr>
        <w:t xml:space="preserve">Hauteur : 566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Raccord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Gris foncé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2026-10-23T10:00:08+00:00</dcterms:created>
  <dcterms:modified xsi:type="dcterms:W3CDTF">2026-10-23T10:00:08+00:00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