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Patère, montage ultérieur / Guide pour flexible de douche, pour montage ultérieur, 65 x 35 x 15 mm, Blanc</w:t>
      </w:r>
    </w:p>
    <w:p/>
    <w:p/>
    <w:p>
      <w:pPr/>
      <w:r>
        <w:rPr>
          <w:sz w:val="22"/>
          <w:szCs w:val="22"/>
        </w:rPr>
        <w:t xml:space="preserve">Numéro d'article : 0925391xxx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clipser sur les mains courantes Inox Care et Nylon Care</w:t>
      </w:r>
    </w:p>
    <w:p>
      <w:pPr/>
      <w:r>
        <w:rPr>
          <w:sz w:val="22"/>
          <w:szCs w:val="22"/>
        </w:rPr>
        <w:t xml:space="preserve">Sert de crochet sur les mains courantes de douche ou pour guider le flexible de douche sur la barre de support de douche</w:t>
      </w:r>
    </w:p>
    <w:p>
      <w:pPr/>
      <w:r>
        <w:rPr>
          <w:sz w:val="22"/>
          <w:szCs w:val="22"/>
        </w:rPr>
        <w:t xml:space="preserve">Avec inserts en caoutchouc antidérapants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Patère, montage ultérieur / Guide pour flexible de douche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65 mm</w:t>
      </w:r>
    </w:p>
    <w:p>
      <w:pPr/>
      <w:r>
        <w:rPr>
          <w:sz w:val="22"/>
          <w:szCs w:val="22"/>
        </w:rPr>
        <w:t xml:space="preserve">Largeur : 35 mm</w:t>
      </w:r>
    </w:p>
    <w:p>
      <w:pPr/>
      <w:r>
        <w:rPr>
          <w:sz w:val="22"/>
          <w:szCs w:val="22"/>
        </w:rPr>
        <w:t xml:space="preserve">Hauteur : 15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2026-08-01T18:59:16+00:00</dcterms:created>
  <dcterms:modified xsi:type="dcterms:W3CDTF">2026-08-01T18:59:16+00:00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