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Porte-gobelet, avec gobelet, 125 x 116 x 39 mm, Blanc</w:t>
      </w:r>
    </w:p>
    <w:p/>
    <w:p/>
    <w:p>
      <w:pPr/>
      <w:r>
        <w:rPr>
          <w:sz w:val="22"/>
          <w:szCs w:val="22"/>
        </w:rPr>
        <w:t xml:space="preserve">Numéro d'article : 0925110xxx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Gobelet et support amovibles pour le nettoyage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Porte-gobelet</w:t>
      </w:r>
    </w:p>
    <w:p>
      <w:pPr/>
      <w:r>
        <w:rPr>
          <w:sz w:val="22"/>
          <w:szCs w:val="22"/>
        </w:rPr>
        <w:t xml:space="preserve">Version du produit : avec gobelet</w:t>
      </w:r>
    </w:p>
    <w:p>
      <w:pPr/>
      <w:r>
        <w:rPr>
          <w:sz w:val="22"/>
          <w:szCs w:val="22"/>
        </w:rPr>
        <w:t xml:space="preserve">Groupe de produits : 0200</w:t>
      </w:r>
    </w:p>
    <w:p>
      <w:pPr/>
      <w:r>
        <w:rPr>
          <w:sz w:val="22"/>
          <w:szCs w:val="22"/>
        </w:rPr>
        <w:t xml:space="preserve">Longueur : 125 mm</w:t>
      </w:r>
    </w:p>
    <w:p>
      <w:pPr/>
      <w:r>
        <w:rPr>
          <w:sz w:val="22"/>
          <w:szCs w:val="22"/>
        </w:rPr>
        <w:t xml:space="preserve">Largeur : 116 mm</w:t>
      </w:r>
    </w:p>
    <w:p>
      <w:pPr/>
      <w:r>
        <w:rPr>
          <w:sz w:val="22"/>
          <w:szCs w:val="22"/>
        </w:rPr>
        <w:t xml:space="preserve">Hauteur : 39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 et Rouge-Blanc (912)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2026-08-03T13:06:09+00:00</dcterms:created>
  <dcterms:modified xsi:type="dcterms:W3CDTF">2026-08-03T13:06:09+00:00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