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Porte-gobelet, 125 x 116 x 39 mm, Blanc</w:t>
      </w:r>
    </w:p>
    <w:p/>
    <w:p/>
    <w:p>
      <w:pPr/>
      <w:r>
        <w:rPr>
          <w:sz w:val="22"/>
          <w:szCs w:val="22"/>
        </w:rPr>
        <w:t xml:space="preserve">Numéro d'article : 0925100xxx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Porte-gobelet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125 mm</w:t>
      </w:r>
    </w:p>
    <w:p>
      <w:pPr/>
      <w:r>
        <w:rPr>
          <w:sz w:val="22"/>
          <w:szCs w:val="22"/>
        </w:rPr>
        <w:t xml:space="preserve">Largeur : 116 mm</w:t>
      </w:r>
    </w:p>
    <w:p>
      <w:pPr/>
      <w:r>
        <w:rPr>
          <w:sz w:val="22"/>
          <w:szCs w:val="22"/>
        </w:rPr>
        <w:t xml:space="preserve">Hauteur : 39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2026-10-29T22:50:43+00:00</dcterms:created>
  <dcterms:modified xsi:type="dcterms:W3CDTF">2026-10-29T22:50:43+00:00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