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Siège de douche à suspendre FR, 380 x 563 x 406 mm, Cavere Anthracite métallisé, rembourrage anthracite</w:t>
      </w:r>
    </w:p>
    <w:p/>
    <w:p/>
    <w:p>
      <w:pPr/>
      <w:r>
        <w:rPr>
          <w:sz w:val="22"/>
          <w:szCs w:val="22"/>
        </w:rPr>
        <w:t xml:space="preserve">Numéro d'article : 0847910xxx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À accrocher aux mains courantes Inox Care et Nylon Care</w:t>
      </w:r>
    </w:p>
    <w:p>
      <w:pPr/>
      <w:r>
        <w:rPr>
          <w:sz w:val="22"/>
          <w:szCs w:val="22"/>
        </w:rPr>
        <w:t xml:space="preserve">Pour main courante de maintien avec arête supérieure à 770 - 800 mm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380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406 mm</w:t>
      </w:r>
    </w:p>
    <w:p>
      <w:pPr/>
      <w:r>
        <w:rPr>
          <w:sz w:val="22"/>
          <w:szCs w:val="22"/>
        </w:rPr>
        <w:t xml:space="preserve">Largeur de l'assise : 380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Blanc (019), Cavere Anthracite métallisé (095) et Cavere Argent métallisé (096)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2026-08-01T15:11:38+00:00</dcterms:created>
  <dcterms:modified xsi:type="dcterms:W3CDTF">2026-08-01T15:11:38+00:00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