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Care Siège de douche à suspendre, avec découpe ergonomique, 450 x 563 x 420 mm, Blanc, rembourrage anthracite</w:t>
      </w:r>
    </w:p>
    <w:p/>
    <w:p/>
    <w:p>
      <w:pPr/>
      <w:r>
        <w:rPr>
          <w:sz w:val="22"/>
          <w:szCs w:val="22"/>
        </w:rPr>
        <w:t xml:space="preserve">Numéro d'article : 0847719xxx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Texte d'appel d'offres</w:t>
      </w:r>
    </w:p>
    <w:p/>
    <w:p>
      <w:pPr/>
      <w:r>
        <w:rPr>
          <w:sz w:val="22"/>
          <w:szCs w:val="22"/>
        </w:rPr>
        <w:t xml:space="preserve">À accrocher aux mains courantes Inox Care et Nylon Care</w:t>
      </w:r>
    </w:p>
    <w:p>
      <w:pPr/>
      <w:r>
        <w:rPr>
          <w:sz w:val="22"/>
          <w:szCs w:val="22"/>
        </w:rPr>
        <w:t xml:space="preserve">Pour une bordure de douche de 850 mm, la hauteur d'assise est de 480 mm (DIN18040 et ÖNORM B1600)</w:t>
      </w:r>
    </w:p>
    <w:p>
      <w:pPr/>
      <w:r>
        <w:rPr>
          <w:sz w:val="22"/>
          <w:szCs w:val="22"/>
        </w:rPr>
        <w:t xml:space="preserve">Capacité de charge : max. 150 kg selon ISO17966:2016, testé statiquement jusqu‘à 200 kg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Description du produit</w:t>
      </w:r>
    </w:p>
    <w:p/>
    <w:p>
      <w:pPr/>
      <w:r>
        <w:rPr>
          <w:sz w:val="22"/>
          <w:szCs w:val="22"/>
        </w:rPr>
        <w:t xml:space="preserve">Catégorie de produits : Siège de douche à suspendre</w:t>
      </w:r>
    </w:p>
    <w:p>
      <w:pPr/>
      <w:r>
        <w:rPr>
          <w:sz w:val="22"/>
          <w:szCs w:val="22"/>
        </w:rPr>
        <w:t xml:space="preserve">Version du produit : avec découpe ergonomique</w:t>
      </w:r>
    </w:p>
    <w:p>
      <w:pPr/>
      <w:r>
        <w:rPr>
          <w:sz w:val="22"/>
          <w:szCs w:val="22"/>
        </w:rPr>
        <w:t xml:space="preserve">Groupe de produits : 2000</w:t>
      </w:r>
    </w:p>
    <w:p>
      <w:pPr/>
      <w:r>
        <w:rPr>
          <w:sz w:val="22"/>
          <w:szCs w:val="22"/>
        </w:rPr>
        <w:t xml:space="preserve">Longueur : 450 mm</w:t>
      </w:r>
    </w:p>
    <w:p>
      <w:pPr/>
      <w:r>
        <w:rPr>
          <w:sz w:val="22"/>
          <w:szCs w:val="22"/>
        </w:rPr>
        <w:t xml:space="preserve">Largeur : 563 mm</w:t>
      </w:r>
    </w:p>
    <w:p>
      <w:pPr/>
      <w:r>
        <w:rPr>
          <w:sz w:val="22"/>
          <w:szCs w:val="22"/>
        </w:rPr>
        <w:t xml:space="preserve">Hauteur : 420 mm</w:t>
      </w:r>
    </w:p>
    <w:p>
      <w:pPr/>
      <w:r>
        <w:rPr>
          <w:sz w:val="22"/>
          <w:szCs w:val="22"/>
        </w:rPr>
        <w:t xml:space="preserve">Largeur de l'assise : 450 mm</w:t>
      </w:r>
    </w:p>
    <w:p>
      <w:pPr/>
      <w:r>
        <w:rPr>
          <w:sz w:val="22"/>
          <w:szCs w:val="22"/>
        </w:rPr>
        <w:t xml:space="preserve">Profondeur de la surface du siège : 405 mm</w:t>
      </w:r>
    </w:p>
    <w:p>
      <w:pPr/>
      <w:r>
        <w:rPr>
          <w:sz w:val="22"/>
          <w:szCs w:val="22"/>
        </w:rPr>
        <w:t xml:space="preserve">Additif de couleur : rembourrage anthracite</w:t>
      </w:r>
    </w:p>
    <w:p>
      <w:pPr/>
      <w:r>
        <w:rPr>
          <w:sz w:val="22"/>
          <w:szCs w:val="22"/>
        </w:rPr>
        <w:t xml:space="preserve">Matériau : aluminium</w:t>
      </w:r>
    </w:p>
    <w:p>
      <w:pPr/>
      <w:r>
        <w:rPr>
          <w:sz w:val="22"/>
          <w:szCs w:val="22"/>
        </w:rPr>
        <w:t xml:space="preserve">Additif matériel : Rembourrage en mousse intégrale PUR</w:t>
      </w:r>
    </w:p>
    <w:p>
      <w:pPr/>
      <w:r>
        <w:rPr>
          <w:sz w:val="22"/>
          <w:szCs w:val="22"/>
        </w:rPr>
        <w:t xml:space="preserve">Surface : revêtement thermolaqué anti-rayure, avec protection antibactérienne intégrée</w:t>
      </w:r>
    </w:p>
    <w:p>
      <w:pPr/>
      <w:r>
        <w:rPr>
          <w:sz w:val="22"/>
          <w:szCs w:val="22"/>
        </w:rPr>
        <w:t xml:space="preserve">Couleur : Blanc</w:t>
      </w:r>
    </w:p>
    <w:p>
      <w:pPr/>
      <w:r>
        <w:rPr>
          <w:sz w:val="22"/>
          <w:szCs w:val="22"/>
        </w:rPr>
        <w:t xml:space="preserve">Couleurs disponibles : livrable en coloris Blanc (019), Cavere Anthracite métallisé (095) et Cavere Argent métallisé (096)</w:t>
      </w:r>
    </w:p>
    <w:p>
      <w:pPr/>
      <w:r>
        <w:rPr>
          <w:sz w:val="22"/>
          <w:szCs w:val="22"/>
        </w:rPr>
        <w:t xml:space="preserve">Charge : max. 175 kg nach ISO 17966:2016, statisch getestet bis zu 200 kg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2026-08-23T04:35:38+00:00</dcterms:created>
  <dcterms:modified xsi:type="dcterms:W3CDTF">2026-08-23T04:35:38+00:00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