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510 x 570 x 505 mm, Gris foncé</w:t>
      </w:r>
    </w:p>
    <w:p/>
    <w:p/>
    <w:p>
      <w:pPr/>
      <w:r>
        <w:rPr>
          <w:sz w:val="22"/>
          <w:szCs w:val="22"/>
        </w:rPr>
        <w:t xml:space="preserve">Numéro d'article : 0847114xxx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510 mm</w:t>
      </w:r>
    </w:p>
    <w:p>
      <w:pPr/>
      <w:r>
        <w:rPr>
          <w:sz w:val="22"/>
          <w:szCs w:val="22"/>
        </w:rPr>
        <w:t xml:space="preserve">Largeur : 570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2026-05-02T13:49:32+00:00</dcterms:created>
  <dcterms:modified xsi:type="dcterms:W3CDTF">2026-05-02T13:49:32+00:00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