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suspendre, 556 x 407 x 439 mm, Gris foncé, Rembourrage noir</w:t>
      </w:r>
    </w:p>
    <w:p/>
    <w:p/>
    <w:p>
      <w:pPr/>
      <w:r>
        <w:rPr>
          <w:sz w:val="22"/>
          <w:szCs w:val="22"/>
        </w:rPr>
        <w:t xml:space="preserve">Numéro d'article : 0844710xxx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556 mm</w:t>
      </w:r>
    </w:p>
    <w:p>
      <w:pPr/>
      <w:r>
        <w:rPr>
          <w:sz w:val="22"/>
          <w:szCs w:val="22"/>
        </w:rPr>
        <w:t xml:space="preserve">Largeur : 407 mm</w:t>
      </w:r>
    </w:p>
    <w:p>
      <w:pPr/>
      <w:r>
        <w:rPr>
          <w:sz w:val="22"/>
          <w:szCs w:val="22"/>
        </w:rPr>
        <w:t xml:space="preserve">Hauteur : 439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2026-10-17T21:19:53+00:00</dcterms:created>
  <dcterms:modified xsi:type="dcterms:W3CDTF">2026-10-17T21:19:53+00:00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