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300 Siège rabattable, avec découpe ergonomique, 450 x 450 x 100 mm, Gris foncé, Rembourrage noir</w:t>
      </w:r>
    </w:p>
    <w:p/>
    <w:p/>
    <w:p>
      <w:pPr/>
      <w:r>
        <w:rPr>
          <w:sz w:val="22"/>
          <w:szCs w:val="22"/>
        </w:rPr>
        <w:t xml:space="preserve">Numéro d'article : 0844020xxx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Nylon Care en tant que famille de produits éprouvée avec une grande diversité de variantes grâce à trois séries répondant aux exigences les plus diverses</w:t>
      </w:r>
    </w:p>
    <w:p>
      <w:pPr/>
      <w:r>
        <w:rPr>
          <w:sz w:val="22"/>
          <w:szCs w:val="22"/>
        </w:rPr>
        <w:t xml:space="preserve">Rembourrage avec noyau continu en acier anti-corrosif</w:t>
      </w:r>
    </w:p>
    <w:p>
      <w:pPr/>
      <w:r>
        <w:rPr>
          <w:sz w:val="22"/>
          <w:szCs w:val="22"/>
        </w:rPr>
        <w:t xml:space="preserve">Charnières renforcées en acier</w:t>
      </w:r>
    </w:p>
    <w:p>
      <w:pPr/>
      <w:r>
        <w:rPr>
          <w:sz w:val="22"/>
          <w:szCs w:val="22"/>
        </w:rPr>
        <w:t xml:space="preserve">Avec système de freinage réglable</w:t>
      </w:r>
    </w:p>
    <w:p>
      <w:pPr/>
      <w:r>
        <w:rPr>
          <w:sz w:val="22"/>
          <w:szCs w:val="22"/>
        </w:rPr>
        <w:t xml:space="preserve">Se bloque en position relevée</w:t>
      </w:r>
    </w:p>
    <w:p>
      <w:pPr/>
      <w:r>
        <w:rPr>
          <w:sz w:val="22"/>
          <w:szCs w:val="22"/>
        </w:rPr>
        <w:t xml:space="preserve">Avec noyau continu en acier anti-corrosif</w:t>
      </w:r>
    </w:p>
    <w:p>
      <w:pPr/>
      <w:r>
        <w:rPr>
          <w:sz w:val="22"/>
          <w:szCs w:val="22"/>
        </w:rPr>
        <w:t xml:space="preserve">Fixation invisible</w:t>
      </w:r>
    </w:p>
    <w:p>
      <w:pPr/>
      <w:r>
        <w:rPr>
          <w:sz w:val="22"/>
          <w:szCs w:val="22"/>
        </w:rPr>
        <w:t xml:space="preserve">Pour les cloisons légères, une doublure en bois collé multicouche d'au moins 20 mm d'épaisseur est nécessaire</w:t>
      </w:r>
    </w:p>
    <w:p>
      <w:pPr/>
      <w:r>
        <w:rPr>
          <w:sz w:val="22"/>
          <w:szCs w:val="22"/>
        </w:rPr>
        <w:t xml:space="preserve">Capacité de charge : max. 175 kg selon ISO17966:2016, testé statiquement jusqu‘à 200 kg</w:t>
      </w:r>
    </w:p>
    <w:p>
      <w:pPr/>
      <w:r>
        <w:rPr>
          <w:sz w:val="22"/>
          <w:szCs w:val="22"/>
        </w:rPr>
        <w:t xml:space="preserve">Le matériel de fixation doit être défini sur le chantier et adapté selon la configuration et la nature de la cloison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Siège rabattable</w:t>
      </w:r>
    </w:p>
    <w:p>
      <w:pPr/>
      <w:r>
        <w:rPr>
          <w:sz w:val="22"/>
          <w:szCs w:val="22"/>
        </w:rPr>
        <w:t xml:space="preserve">Version du produit : avec découpe ergonomique</w:t>
      </w:r>
    </w:p>
    <w:p>
      <w:pPr/>
      <w:r>
        <w:rPr>
          <w:sz w:val="22"/>
          <w:szCs w:val="22"/>
        </w:rPr>
        <w:t xml:space="preserve">Groupe de produits : 2000</w:t>
      </w:r>
    </w:p>
    <w:p>
      <w:pPr/>
      <w:r>
        <w:rPr>
          <w:sz w:val="22"/>
          <w:szCs w:val="22"/>
        </w:rPr>
        <w:t xml:space="preserve">Longueur : 450 mm</w:t>
      </w:r>
    </w:p>
    <w:p>
      <w:pPr/>
      <w:r>
        <w:rPr>
          <w:sz w:val="22"/>
          <w:szCs w:val="22"/>
        </w:rPr>
        <w:t xml:space="preserve">Largeur : 450 mm</w:t>
      </w:r>
    </w:p>
    <w:p>
      <w:pPr/>
      <w:r>
        <w:rPr>
          <w:sz w:val="22"/>
          <w:szCs w:val="22"/>
        </w:rPr>
        <w:t xml:space="preserve">Hauteur : 100 mm</w:t>
      </w:r>
    </w:p>
    <w:p>
      <w:pPr/>
      <w:r>
        <w:rPr>
          <w:sz w:val="22"/>
          <w:szCs w:val="22"/>
        </w:rPr>
        <w:t xml:space="preserve">Largeur de l'assise : 450 mm</w:t>
      </w:r>
    </w:p>
    <w:p>
      <w:pPr/>
      <w:r>
        <w:rPr>
          <w:sz w:val="22"/>
          <w:szCs w:val="22"/>
        </w:rPr>
        <w:t xml:space="preserve">Profondeur de la surface du siège : 410 mm</w:t>
      </w:r>
    </w:p>
    <w:p>
      <w:pPr/>
      <w:r>
        <w:rPr>
          <w:sz w:val="22"/>
          <w:szCs w:val="22"/>
        </w:rPr>
        <w:t xml:space="preserve">Additif de couleur : Rembourrage noir</w:t>
      </w:r>
    </w:p>
    <w:p>
      <w:pPr/>
      <w:r>
        <w:rPr>
          <w:sz w:val="22"/>
          <w:szCs w:val="22"/>
        </w:rPr>
        <w:t xml:space="preserve">Matériau : polyamide</w:t>
      </w:r>
    </w:p>
    <w:p>
      <w:pPr/>
      <w:r>
        <w:rPr>
          <w:sz w:val="22"/>
          <w:szCs w:val="22"/>
        </w:rPr>
        <w:t xml:space="preserve">Additif matériel : Rembourrage en mousse intégrale PUR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Couleur : Gris foncé</w:t>
      </w:r>
    </w:p>
    <w:p>
      <w:pPr/>
      <w:r>
        <w:rPr>
          <w:sz w:val="22"/>
          <w:szCs w:val="22"/>
        </w:rPr>
        <w:t xml:space="preserve">Couleurs disponibles : livrable en coloris Nylon</w:t>
      </w:r>
    </w:p>
    <w:p>
      <w:pPr/>
      <w:r>
        <w:rPr>
          <w:sz w:val="22"/>
          <w:szCs w:val="22"/>
        </w:rPr>
        <w:t xml:space="preserve">Charge : max. 175 kg nach ISO 17966:2016, statisch getestet bis zu 200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2026-08-09T03:14:32+00:00</dcterms:created>
  <dcterms:modified xsi:type="dcterms:W3CDTF">2026-08-09T03:14:32+00:00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