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Siège rabattable, 410 x 380 x 100 mm, Gris foncé</w:t>
      </w:r>
    </w:p>
    <w:p/>
    <w:p/>
    <w:p>
      <w:pPr/>
      <w:r>
        <w:rPr>
          <w:sz w:val="22"/>
          <w:szCs w:val="22"/>
        </w:rPr>
        <w:t xml:space="preserve">Numéro d'article : 0841010xxx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Rembourrage avec noyau continu en acier anti-corrosif</w:t>
      </w:r>
    </w:p>
    <w:p>
      <w:pPr/>
      <w:r>
        <w:rPr>
          <w:sz w:val="22"/>
          <w:szCs w:val="22"/>
        </w:rPr>
        <w:t xml:space="preserve">Charnières renforcées en acier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Capacité de charge : max. 175 kg selon ISO17966:2016, testé statiquement jusqu‘à 200 kg</w:t>
      </w:r>
    </w:p>
    <w:p>
      <w:pPr/>
      <w:r>
        <w:rPr>
          <w:sz w:val="22"/>
          <w:szCs w:val="22"/>
        </w:rPr>
        <w:t xml:space="preserve">Le matériel de fixation doit être défini sur le chantier et adapté selon la configuration et la nature de la cloison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rabattable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Longueur : 410 mm</w:t>
      </w:r>
    </w:p>
    <w:p>
      <w:pPr/>
      <w:r>
        <w:rPr>
          <w:sz w:val="22"/>
          <w:szCs w:val="22"/>
        </w:rPr>
        <w:t xml:space="preserve">Largeur : 380 mm</w:t>
      </w:r>
    </w:p>
    <w:p>
      <w:pPr/>
      <w:r>
        <w:rPr>
          <w:sz w:val="22"/>
          <w:szCs w:val="22"/>
        </w:rPr>
        <w:t xml:space="preserve">Hauteur : 100 mm</w:t>
      </w:r>
    </w:p>
    <w:p>
      <w:pPr/>
      <w:r>
        <w:rPr>
          <w:sz w:val="22"/>
          <w:szCs w:val="22"/>
        </w:rPr>
        <w:t xml:space="preserve">Largeur de l'assise : 380 mm</w:t>
      </w:r>
    </w:p>
    <w:p>
      <w:pPr/>
      <w:r>
        <w:rPr>
          <w:sz w:val="22"/>
          <w:szCs w:val="22"/>
        </w:rPr>
        <w:t xml:space="preserve">Profondeur de la surface du siège : 320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 avec surface structurée antidérapante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2026-10-17T18:59:19+00:00</dcterms:created>
  <dcterms:modified xsi:type="dcterms:W3CDTF">2026-10-17T18:59:19+00:00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